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line="520" w:lineRule="exact"/>
        <w:jc w:val="center"/>
        <w:rPr>
          <w:rFonts w:hint="eastAsia" w:ascii="方正小标宋简体" w:hAnsi="方正小标宋_GBK" w:eastAsia="方正小标宋简体" w:cs="Times New Roman"/>
          <w:b/>
          <w:bCs/>
          <w:kern w:val="0"/>
          <w:sz w:val="44"/>
          <w:szCs w:val="44"/>
        </w:rPr>
      </w:pPr>
      <w:r>
        <w:rPr>
          <w:rFonts w:hint="eastAsia" w:ascii="方正小标宋简体" w:hAnsi="方正小标宋_GBK" w:eastAsia="方正小标宋简体" w:cs="Times New Roman"/>
          <w:b/>
          <w:bCs/>
          <w:kern w:val="0"/>
          <w:sz w:val="44"/>
          <w:szCs w:val="44"/>
        </w:rPr>
        <w:t>城市轨道交通信号道岔实训系统</w:t>
      </w:r>
    </w:p>
    <w:p>
      <w:pPr>
        <w:widowControl/>
        <w:autoSpaceDE w:val="0"/>
        <w:spacing w:line="520" w:lineRule="exact"/>
        <w:jc w:val="center"/>
        <w:rPr>
          <w:rFonts w:hint="eastAsia" w:ascii="方正小标宋简体" w:hAnsi="方正小标宋_GBK" w:eastAsia="方正小标宋简体" w:cs="Times New Roman"/>
          <w:b/>
          <w:bCs/>
          <w:kern w:val="0"/>
          <w:sz w:val="44"/>
          <w:szCs w:val="44"/>
        </w:rPr>
      </w:pPr>
      <w:r>
        <w:rPr>
          <w:rFonts w:hint="eastAsia" w:ascii="方正小标宋简体" w:hAnsi="方正小标宋_GBK" w:eastAsia="方正小标宋简体" w:cs="Times New Roman"/>
          <w:b/>
          <w:bCs/>
          <w:kern w:val="0"/>
          <w:sz w:val="44"/>
          <w:szCs w:val="44"/>
        </w:rPr>
        <w:t>设备采购招标文件</w:t>
      </w:r>
    </w:p>
    <w:p>
      <w:pPr>
        <w:widowControl/>
        <w:autoSpaceDE w:val="0"/>
        <w:spacing w:line="520" w:lineRule="exact"/>
        <w:jc w:val="center"/>
        <w:rPr>
          <w:rFonts w:ascii="宋体" w:hAnsi="宋体" w:eastAsia="宋体" w:cs="Times New Roman"/>
          <w:kern w:val="0"/>
          <w:szCs w:val="21"/>
        </w:rPr>
      </w:pPr>
      <w:r>
        <w:rPr>
          <w:rFonts w:hint="eastAsia" w:ascii="宋体" w:hAnsi="宋体" w:eastAsia="宋体" w:cs="Times New Roman"/>
          <w:kern w:val="0"/>
          <w:szCs w:val="21"/>
        </w:rPr>
        <w:t>(编号：CQIP-2024030701)</w:t>
      </w:r>
    </w:p>
    <w:p>
      <w:pPr>
        <w:widowControl/>
        <w:autoSpaceDE w:val="0"/>
        <w:spacing w:line="520" w:lineRule="exact"/>
        <w:jc w:val="center"/>
        <w:rPr>
          <w:rFonts w:hint="eastAsia" w:ascii="方正小标宋_GBK" w:hAnsi="方正小标宋_GBK" w:eastAsia="宋体" w:cs="Times New Roman"/>
          <w:b/>
          <w:bCs/>
          <w:kern w:val="0"/>
          <w:sz w:val="36"/>
          <w:szCs w:val="36"/>
        </w:rPr>
      </w:pPr>
      <w:r>
        <w:rPr>
          <w:rFonts w:ascii="方正小标宋_GBK" w:hAnsi="方正小标宋_GBK" w:eastAsia="宋体" w:cs="Times New Roman"/>
          <w:b/>
          <w:bCs/>
          <w:kern w:val="0"/>
          <w:sz w:val="36"/>
          <w:szCs w:val="36"/>
        </w:rPr>
        <w:t xml:space="preserve"> </w:t>
      </w:r>
    </w:p>
    <w:p>
      <w:pPr>
        <w:widowControl/>
        <w:numPr>
          <w:ilvl w:val="0"/>
          <w:numId w:val="1"/>
        </w:numPr>
        <w:autoSpaceDE w:val="0"/>
        <w:spacing w:line="440" w:lineRule="exact"/>
        <w:ind w:firstLine="600" w:firstLineChars="200"/>
        <w:jc w:val="left"/>
        <w:rPr>
          <w:rFonts w:ascii="黑体" w:hAnsi="黑体" w:eastAsia="黑体" w:cs="Times New Roman"/>
          <w:kern w:val="0"/>
          <w:sz w:val="30"/>
          <w:szCs w:val="30"/>
        </w:rPr>
      </w:pPr>
      <w:r>
        <w:rPr>
          <w:rFonts w:ascii="黑体" w:hAnsi="黑体" w:eastAsia="黑体" w:cs="Times New Roman"/>
          <w:kern w:val="0"/>
          <w:sz w:val="30"/>
          <w:szCs w:val="30"/>
        </w:rPr>
        <w:t>项目名称</w:t>
      </w:r>
    </w:p>
    <w:p>
      <w:pPr>
        <w:widowControl/>
        <w:autoSpaceDE w:val="0"/>
        <w:spacing w:line="440" w:lineRule="exact"/>
        <w:ind w:firstLine="600" w:firstLineChars="200"/>
        <w:jc w:val="left"/>
        <w:rPr>
          <w:rFonts w:ascii="方正黑体简体" w:hAnsi="方正黑体简体" w:eastAsia="宋体" w:cs="Times New Roman"/>
          <w:kern w:val="0"/>
          <w:sz w:val="30"/>
          <w:szCs w:val="30"/>
        </w:rPr>
      </w:pPr>
      <w:r>
        <w:rPr>
          <w:rFonts w:ascii="方正仿宋_GBK" w:hAnsi="方正仿宋_GBK" w:eastAsia="宋体" w:cs="Times New Roman"/>
          <w:kern w:val="0"/>
          <w:sz w:val="30"/>
          <w:szCs w:val="30"/>
        </w:rPr>
        <w:t>城市轨道交通信号道岔实训系统设备采购。</w:t>
      </w:r>
    </w:p>
    <w:p>
      <w:pPr>
        <w:widowControl/>
        <w:numPr>
          <w:ilvl w:val="0"/>
          <w:numId w:val="1"/>
        </w:numPr>
        <w:autoSpaceDE w:val="0"/>
        <w:spacing w:line="440" w:lineRule="exact"/>
        <w:ind w:firstLine="600" w:firstLineChars="200"/>
        <w:jc w:val="left"/>
        <w:rPr>
          <w:rFonts w:ascii="黑体" w:hAnsi="黑体" w:eastAsia="黑体" w:cs="Times New Roman"/>
          <w:kern w:val="0"/>
          <w:sz w:val="30"/>
          <w:szCs w:val="30"/>
        </w:rPr>
      </w:pPr>
      <w:r>
        <w:rPr>
          <w:rFonts w:ascii="黑体" w:hAnsi="黑体" w:eastAsia="黑体" w:cs="Times New Roman"/>
          <w:kern w:val="0"/>
          <w:sz w:val="30"/>
          <w:szCs w:val="30"/>
        </w:rPr>
        <w:t>招标方式</w:t>
      </w:r>
    </w:p>
    <w:p>
      <w:pPr>
        <w:widowControl/>
        <w:autoSpaceDE w:val="0"/>
        <w:spacing w:line="440" w:lineRule="exact"/>
        <w:ind w:firstLine="600" w:firstLineChars="200"/>
        <w:jc w:val="left"/>
        <w:rPr>
          <w:rFonts w:ascii="方正仿宋_GBK" w:hAnsi="方正仿宋_GBK" w:eastAsia="宋体" w:cs="Times New Roman"/>
          <w:kern w:val="0"/>
          <w:sz w:val="30"/>
          <w:szCs w:val="30"/>
        </w:rPr>
      </w:pPr>
      <w:r>
        <w:rPr>
          <w:rFonts w:ascii="方正仿宋_GBK" w:hAnsi="方正仿宋_GBK" w:eastAsia="宋体" w:cs="Times New Roman"/>
          <w:sz w:val="30"/>
          <w:szCs w:val="30"/>
        </w:rPr>
        <w:t>询价遴选</w:t>
      </w:r>
      <w:r>
        <w:rPr>
          <w:rFonts w:ascii="方正仿宋_GBK" w:hAnsi="方正仿宋_GBK" w:eastAsia="宋体" w:cs="Times New Roman"/>
          <w:kern w:val="0"/>
          <w:sz w:val="30"/>
          <w:szCs w:val="30"/>
        </w:rPr>
        <w:t>。</w:t>
      </w:r>
    </w:p>
    <w:p>
      <w:pPr>
        <w:widowControl/>
        <w:numPr>
          <w:ilvl w:val="0"/>
          <w:numId w:val="1"/>
        </w:numPr>
        <w:autoSpaceDE w:val="0"/>
        <w:spacing w:line="440" w:lineRule="exact"/>
        <w:ind w:firstLine="600" w:firstLineChars="200"/>
        <w:jc w:val="left"/>
        <w:rPr>
          <w:rFonts w:ascii="黑体" w:hAnsi="黑体" w:eastAsia="黑体" w:cs="Times New Roman"/>
          <w:kern w:val="0"/>
          <w:sz w:val="30"/>
          <w:szCs w:val="30"/>
        </w:rPr>
      </w:pPr>
      <w:r>
        <w:rPr>
          <w:rFonts w:ascii="黑体" w:hAnsi="黑体" w:eastAsia="黑体" w:cs="Times New Roman"/>
          <w:kern w:val="0"/>
          <w:sz w:val="30"/>
          <w:szCs w:val="30"/>
        </w:rPr>
        <w:t>采购内容</w:t>
      </w:r>
    </w:p>
    <w:p>
      <w:pPr>
        <w:widowControl/>
        <w:numPr>
          <w:ilvl w:val="0"/>
          <w:numId w:val="2"/>
        </w:numPr>
        <w:autoSpaceDE w:val="0"/>
        <w:spacing w:line="440" w:lineRule="exact"/>
        <w:ind w:left="420" w:leftChars="200"/>
        <w:jc w:val="left"/>
        <w:rPr>
          <w:rFonts w:ascii="方正楷体_GBK" w:hAnsi="方正楷体_GBK" w:eastAsia="宋体" w:cs="Times New Roman"/>
          <w:kern w:val="0"/>
          <w:sz w:val="30"/>
          <w:szCs w:val="30"/>
        </w:rPr>
      </w:pPr>
      <w:r>
        <w:rPr>
          <w:rFonts w:ascii="方正楷体_GBK" w:hAnsi="方正楷体_GBK" w:eastAsia="宋体" w:cs="Times New Roman"/>
          <w:kern w:val="0"/>
          <w:sz w:val="30"/>
          <w:szCs w:val="30"/>
        </w:rPr>
        <w:t>项目功能概述</w:t>
      </w:r>
    </w:p>
    <w:p>
      <w:pPr>
        <w:autoSpaceDE w:val="0"/>
        <w:spacing w:line="440" w:lineRule="exact"/>
        <w:ind w:firstLine="600" w:firstLineChars="200"/>
        <w:rPr>
          <w:rFonts w:ascii="方正仿宋_GBK" w:hAnsi="方正仿宋_GBK" w:eastAsia="宋体" w:cs="Times New Roman"/>
          <w:sz w:val="30"/>
          <w:szCs w:val="30"/>
        </w:rPr>
      </w:pPr>
      <w:r>
        <w:rPr>
          <w:rFonts w:ascii="方正仿宋_GBK" w:hAnsi="方正仿宋_GBK" w:eastAsia="宋体" w:cs="Times New Roman"/>
          <w:sz w:val="30"/>
          <w:szCs w:val="30"/>
        </w:rPr>
        <w:t>城市轨道交通信号道岔实训系统是一项系统工程，需模拟车站值班员、站务员、车辆段调度员、行车调度员、信号工等多个城轨运输关键岗位的实训作业演练，其中车站值班员微机联锁及ATS系统要实现对其它的相关技术进行预研究和研究性实验的功能。如ATP/ATO设备、区域控制器（ZC）设备、AFC自动售检票系统、屏蔽门系统、点式应答器、信标装置等。</w:t>
      </w:r>
    </w:p>
    <w:p>
      <w:pPr>
        <w:autoSpaceDE w:val="0"/>
        <w:spacing w:line="440" w:lineRule="exact"/>
        <w:ind w:firstLine="525" w:firstLineChars="175"/>
        <w:rPr>
          <w:rFonts w:ascii="方正仿宋_GBK" w:hAnsi="方正仿宋_GBK" w:eastAsia="宋体" w:cs="Times New Roman"/>
          <w:sz w:val="30"/>
          <w:szCs w:val="30"/>
        </w:rPr>
      </w:pPr>
      <w:r>
        <w:rPr>
          <w:rFonts w:ascii="方正仿宋_GBK" w:hAnsi="方正仿宋_GBK" w:eastAsia="宋体" w:cs="Times New Roman"/>
          <w:sz w:val="30"/>
          <w:szCs w:val="30"/>
        </w:rPr>
        <w:t>该系统的计算机联锁与ATS在设计中均考虑预留与信号系统中其他子系统的接口，在设计中要充分考虑构成一套完整的车地一体化信号控制系统，能够满足基于轨道信号系统测试暨演示设备，能够演示联锁及ATS系统功能同时也能够完成教学仿真及一部分实验功能。</w:t>
      </w:r>
    </w:p>
    <w:p>
      <w:pPr>
        <w:autoSpaceDE w:val="0"/>
        <w:spacing w:line="440" w:lineRule="exact"/>
        <w:ind w:firstLine="525" w:firstLineChars="175"/>
        <w:rPr>
          <w:rFonts w:ascii="方正楷体_GBK" w:hAnsi="方正楷体_GBK" w:eastAsia="宋体" w:cs="Times New Roman"/>
          <w:sz w:val="30"/>
          <w:szCs w:val="30"/>
        </w:rPr>
      </w:pPr>
      <w:r>
        <w:rPr>
          <w:rFonts w:ascii="方正楷体_GBK" w:hAnsi="方正楷体_GBK" w:eastAsia="宋体" w:cs="Times New Roman"/>
          <w:sz w:val="30"/>
          <w:szCs w:val="30"/>
        </w:rPr>
        <w:t>（二）组成部件</w:t>
      </w:r>
    </w:p>
    <w:p>
      <w:pPr>
        <w:autoSpaceDE w:val="0"/>
        <w:spacing w:line="440" w:lineRule="exact"/>
        <w:ind w:firstLine="600" w:firstLineChars="200"/>
        <w:rPr>
          <w:rFonts w:ascii="方正仿宋_GBK" w:hAnsi="方正仿宋_GBK" w:eastAsia="宋体" w:cs="Times New Roman"/>
          <w:sz w:val="30"/>
          <w:szCs w:val="30"/>
        </w:rPr>
      </w:pPr>
      <w:r>
        <w:rPr>
          <w:rFonts w:ascii="方正仿宋_GBK" w:hAnsi="方正仿宋_GBK" w:eastAsia="宋体" w:cs="Times New Roman"/>
          <w:sz w:val="30"/>
          <w:szCs w:val="30"/>
        </w:rPr>
        <w:t>1.本系统充分利用计算机、通信技术，对信号联锁逻辑关系集中判断，实现车站信号、道岔、进路的控制。</w:t>
      </w:r>
    </w:p>
    <w:p>
      <w:pPr>
        <w:autoSpaceDE w:val="0"/>
        <w:spacing w:line="440" w:lineRule="exact"/>
        <w:ind w:firstLine="600" w:firstLineChars="200"/>
        <w:rPr>
          <w:rFonts w:ascii="方正仿宋_GBK" w:hAnsi="方正仿宋_GBK" w:eastAsia="宋体" w:cs="Times New Roman"/>
          <w:sz w:val="30"/>
          <w:szCs w:val="30"/>
        </w:rPr>
      </w:pPr>
      <w:r>
        <w:rPr>
          <w:rFonts w:ascii="方正仿宋_GBK" w:hAnsi="方正仿宋_GBK" w:eastAsia="宋体" w:cs="Times New Roman"/>
          <w:sz w:val="30"/>
          <w:szCs w:val="30"/>
        </w:rPr>
        <w:t>2.整个系统有联锁计算机（同时实现上下位机功能）、驱动采集接口机柜、现场设备等几部分组成。</w:t>
      </w:r>
    </w:p>
    <w:p>
      <w:pPr>
        <w:autoSpaceDE w:val="0"/>
        <w:spacing w:line="440" w:lineRule="exact"/>
        <w:ind w:firstLine="600" w:firstLineChars="200"/>
        <w:rPr>
          <w:rFonts w:ascii="方正仿宋_GBK" w:hAnsi="方正仿宋_GBK" w:eastAsia="宋体" w:cs="Times New Roman"/>
          <w:sz w:val="30"/>
          <w:szCs w:val="30"/>
        </w:rPr>
      </w:pPr>
      <w:r>
        <w:rPr>
          <w:rFonts w:ascii="方正仿宋_GBK" w:hAnsi="方正仿宋_GBK" w:eastAsia="宋体" w:cs="Times New Roman"/>
          <w:sz w:val="30"/>
          <w:szCs w:val="30"/>
        </w:rPr>
        <w:t>3.信号联锁控制系统分三层结构：联锁计算机（包括操作表示机和逻辑处理机）、驱动采集接口机箱、现场信号设备。</w:t>
      </w:r>
    </w:p>
    <w:p>
      <w:pPr>
        <w:autoSpaceDE w:val="0"/>
        <w:spacing w:line="440" w:lineRule="exact"/>
        <w:ind w:firstLine="600" w:firstLineChars="200"/>
        <w:rPr>
          <w:rFonts w:ascii="方正仿宋_GBK" w:hAnsi="方正仿宋_GBK" w:eastAsia="宋体" w:cs="Times New Roman"/>
          <w:sz w:val="30"/>
          <w:szCs w:val="30"/>
        </w:rPr>
      </w:pPr>
      <w:r>
        <w:rPr>
          <w:rFonts w:ascii="方正仿宋_GBK" w:hAnsi="方正仿宋_GBK" w:eastAsia="宋体" w:cs="Times New Roman"/>
          <w:sz w:val="30"/>
          <w:szCs w:val="30"/>
        </w:rPr>
        <w:t>4.联锁计算机完成人机对话，图形界面显示、通过驱采机传来的现场信号设备数据完成联锁逻辑运算；</w:t>
      </w:r>
    </w:p>
    <w:p>
      <w:pPr>
        <w:autoSpaceDE w:val="0"/>
        <w:spacing w:line="440" w:lineRule="exact"/>
        <w:ind w:firstLine="600" w:firstLineChars="200"/>
        <w:rPr>
          <w:rFonts w:ascii="方正仿宋_GBK" w:hAnsi="方正仿宋_GBK" w:eastAsia="宋体" w:cs="Times New Roman"/>
          <w:sz w:val="30"/>
          <w:szCs w:val="30"/>
        </w:rPr>
      </w:pPr>
      <w:r>
        <w:rPr>
          <w:rFonts w:ascii="方正仿宋_GBK" w:hAnsi="方正仿宋_GBK" w:eastAsia="宋体" w:cs="Times New Roman"/>
          <w:sz w:val="30"/>
          <w:szCs w:val="30"/>
        </w:rPr>
        <w:t>5.驱动采集机：完成信号机、转辙机的驱动输出控制，轨道电路状态、信号机状态、道岔状态的表示采集；</w:t>
      </w:r>
    </w:p>
    <w:p>
      <w:pPr>
        <w:autoSpaceDE w:val="0"/>
        <w:spacing w:line="440" w:lineRule="exact"/>
        <w:ind w:firstLine="600" w:firstLineChars="200"/>
        <w:rPr>
          <w:rFonts w:ascii="方正仿宋_GBK" w:hAnsi="方正仿宋_GBK" w:eastAsia="宋体" w:cs="Times New Roman"/>
          <w:sz w:val="30"/>
          <w:szCs w:val="30"/>
        </w:rPr>
      </w:pPr>
      <w:r>
        <w:rPr>
          <w:rFonts w:ascii="方正仿宋_GBK" w:hAnsi="方正仿宋_GBK" w:eastAsia="宋体" w:cs="Times New Roman"/>
          <w:sz w:val="30"/>
          <w:szCs w:val="30"/>
        </w:rPr>
        <w:t>6.继电器组合架等机架设备：安全继电器组合架，上位机柜、专用驱动采集接口箱等组成；</w:t>
      </w:r>
    </w:p>
    <w:p>
      <w:pPr>
        <w:autoSpaceDE w:val="0"/>
        <w:spacing w:line="440" w:lineRule="exact"/>
        <w:ind w:firstLine="600" w:firstLineChars="200"/>
        <w:rPr>
          <w:rFonts w:ascii="方正仿宋_GBK" w:hAnsi="方正仿宋_GBK" w:eastAsia="宋体" w:cs="Times New Roman"/>
          <w:sz w:val="30"/>
          <w:szCs w:val="30"/>
        </w:rPr>
      </w:pPr>
      <w:r>
        <w:rPr>
          <w:rFonts w:ascii="方正仿宋_GBK" w:hAnsi="方正仿宋_GBK" w:eastAsia="宋体" w:cs="Times New Roman"/>
          <w:sz w:val="30"/>
          <w:szCs w:val="30"/>
        </w:rPr>
        <w:t>7.现场信号设备：信号机，转辙机，轨道电路。</w:t>
      </w:r>
    </w:p>
    <w:p>
      <w:pPr>
        <w:autoSpaceDE w:val="0"/>
        <w:spacing w:line="440" w:lineRule="exact"/>
        <w:ind w:firstLine="600" w:firstLineChars="200"/>
        <w:rPr>
          <w:rFonts w:ascii="方正楷体_GBK" w:hAnsi="方正楷体_GBK" w:eastAsia="宋体" w:cs="Times New Roman"/>
          <w:sz w:val="32"/>
          <w:szCs w:val="32"/>
        </w:rPr>
      </w:pPr>
      <w:r>
        <w:rPr>
          <w:rFonts w:ascii="方正楷体_GBK" w:hAnsi="方正楷体_GBK" w:eastAsia="宋体" w:cs="Times New Roman"/>
          <w:sz w:val="30"/>
          <w:szCs w:val="30"/>
        </w:rPr>
        <w:t>（三）配置清单</w:t>
      </w:r>
    </w:p>
    <w:tbl>
      <w:tblPr>
        <w:tblStyle w:val="2"/>
        <w:tblW w:w="10332" w:type="dxa"/>
        <w:jc w:val="center"/>
        <w:tblLayout w:type="fixed"/>
        <w:tblCellMar>
          <w:top w:w="0" w:type="dxa"/>
          <w:left w:w="108" w:type="dxa"/>
          <w:bottom w:w="0" w:type="dxa"/>
          <w:right w:w="108" w:type="dxa"/>
        </w:tblCellMar>
      </w:tblPr>
      <w:tblGrid>
        <w:gridCol w:w="540"/>
        <w:gridCol w:w="1590"/>
        <w:gridCol w:w="6379"/>
        <w:gridCol w:w="510"/>
        <w:gridCol w:w="418"/>
        <w:gridCol w:w="895"/>
      </w:tblGrid>
      <w:tr>
        <w:tblPrEx>
          <w:tblCellMar>
            <w:top w:w="0" w:type="dxa"/>
            <w:left w:w="108" w:type="dxa"/>
            <w:bottom w:w="0" w:type="dxa"/>
            <w:right w:w="108" w:type="dxa"/>
          </w:tblCellMar>
        </w:tblPrEx>
        <w:trPr>
          <w:trHeight w:val="639"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b/>
                <w:bCs/>
                <w:color w:val="000000"/>
                <w:szCs w:val="21"/>
              </w:rPr>
            </w:pPr>
            <w:r>
              <w:rPr>
                <w:rFonts w:hint="eastAsia" w:ascii="宋体" w:hAnsi="宋体" w:eastAsia="宋体" w:cs="Times New Roman"/>
                <w:b/>
                <w:bCs/>
                <w:color w:val="000000"/>
                <w:kern w:val="0"/>
                <w:szCs w:val="21"/>
              </w:rPr>
              <w:t>序号</w:t>
            </w:r>
          </w:p>
        </w:tc>
        <w:tc>
          <w:tcPr>
            <w:tcW w:w="1590"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b/>
                <w:bCs/>
                <w:color w:val="000000"/>
                <w:szCs w:val="21"/>
              </w:rPr>
            </w:pPr>
            <w:r>
              <w:rPr>
                <w:rFonts w:hint="eastAsia" w:ascii="宋体" w:hAnsi="宋体" w:eastAsia="宋体" w:cs="Times New Roman"/>
                <w:b/>
                <w:bCs/>
                <w:color w:val="000000"/>
                <w:kern w:val="0"/>
                <w:szCs w:val="21"/>
              </w:rPr>
              <w:t>产品名称</w:t>
            </w:r>
          </w:p>
        </w:tc>
        <w:tc>
          <w:tcPr>
            <w:tcW w:w="6379"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b/>
                <w:bCs/>
                <w:color w:val="000000"/>
                <w:szCs w:val="21"/>
              </w:rPr>
            </w:pPr>
            <w:r>
              <w:rPr>
                <w:rFonts w:hint="eastAsia" w:ascii="宋体" w:hAnsi="宋体" w:eastAsia="宋体" w:cs="Times New Roman"/>
                <w:b/>
                <w:bCs/>
                <w:color w:val="000000"/>
                <w:kern w:val="0"/>
                <w:szCs w:val="21"/>
              </w:rPr>
              <w:t>型号/规格参数</w:t>
            </w:r>
          </w:p>
        </w:tc>
        <w:tc>
          <w:tcPr>
            <w:tcW w:w="510"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b/>
                <w:bCs/>
                <w:color w:val="000000"/>
                <w:szCs w:val="21"/>
              </w:rPr>
            </w:pPr>
            <w:r>
              <w:rPr>
                <w:rFonts w:hint="eastAsia" w:ascii="宋体" w:hAnsi="宋体" w:eastAsia="宋体" w:cs="Times New Roman"/>
                <w:b/>
                <w:bCs/>
                <w:color w:val="000000"/>
                <w:kern w:val="0"/>
                <w:szCs w:val="21"/>
              </w:rPr>
              <w:t>数量</w:t>
            </w:r>
          </w:p>
        </w:tc>
        <w:tc>
          <w:tcPr>
            <w:tcW w:w="418"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b/>
                <w:bCs/>
                <w:color w:val="000000"/>
                <w:szCs w:val="21"/>
              </w:rPr>
            </w:pPr>
            <w:r>
              <w:rPr>
                <w:rFonts w:hint="eastAsia" w:ascii="宋体" w:hAnsi="宋体" w:eastAsia="宋体" w:cs="Times New Roman"/>
                <w:b/>
                <w:bCs/>
                <w:color w:val="000000"/>
                <w:kern w:val="0"/>
                <w:szCs w:val="21"/>
              </w:rPr>
              <w:t>单位</w:t>
            </w:r>
          </w:p>
        </w:tc>
        <w:tc>
          <w:tcPr>
            <w:tcW w:w="895" w:type="dxa"/>
            <w:tcBorders>
              <w:top w:val="single" w:color="000000" w:sz="4" w:space="0"/>
              <w:left w:val="nil"/>
              <w:bottom w:val="single" w:color="000000" w:sz="4" w:space="0"/>
              <w:right w:val="single" w:color="000000" w:sz="4" w:space="0"/>
            </w:tcBorders>
            <w:vAlign w:val="center"/>
          </w:tcPr>
          <w:p>
            <w:pPr>
              <w:widowControl/>
              <w:autoSpaceDE w:val="0"/>
              <w:spacing w:line="320" w:lineRule="exact"/>
              <w:jc w:val="center"/>
              <w:textAlignment w:val="center"/>
              <w:rPr>
                <w:rFonts w:ascii="宋体" w:hAnsi="宋体" w:eastAsia="宋体" w:cs="Times New Roman"/>
                <w:b/>
                <w:bCs/>
                <w:color w:val="000000"/>
                <w:szCs w:val="21"/>
              </w:rPr>
            </w:pPr>
            <w:r>
              <w:rPr>
                <w:rFonts w:hint="eastAsia" w:ascii="宋体" w:hAnsi="宋体" w:eastAsia="宋体" w:cs="Times New Roman"/>
                <w:b/>
                <w:bCs/>
                <w:color w:val="000000"/>
                <w:szCs w:val="21"/>
              </w:rPr>
              <w:t>备注</w:t>
            </w:r>
          </w:p>
        </w:tc>
      </w:tr>
      <w:tr>
        <w:tblPrEx>
          <w:tblCellMar>
            <w:top w:w="0" w:type="dxa"/>
            <w:left w:w="108" w:type="dxa"/>
            <w:bottom w:w="0" w:type="dxa"/>
            <w:right w:w="108" w:type="dxa"/>
          </w:tblCellMar>
        </w:tblPrEx>
        <w:trPr>
          <w:trHeight w:val="243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1</w:t>
            </w:r>
          </w:p>
        </w:tc>
        <w:tc>
          <w:tcPr>
            <w:tcW w:w="1590"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ZD-6型电动转辙机</w:t>
            </w:r>
          </w:p>
        </w:tc>
        <w:tc>
          <w:tcPr>
            <w:tcW w:w="6379"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left"/>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ZD6-A型转辙机，额定负载2450N，动作杆行程165mm±2mm，表示杆行程86～167mm，单锁闭可挤型</w:t>
            </w:r>
            <w:r>
              <w:rPr>
                <w:rFonts w:hint="eastAsia" w:ascii="宋体" w:hAnsi="宋体" w:eastAsia="宋体" w:cs="Times New Roman"/>
                <w:color w:val="000000"/>
                <w:kern w:val="0"/>
                <w:szCs w:val="21"/>
              </w:rPr>
              <w:br w:type="textWrapping"/>
            </w:r>
            <w:r>
              <w:rPr>
                <w:rFonts w:hint="eastAsia" w:ascii="宋体" w:hAnsi="宋体" w:eastAsia="宋体" w:cs="Times New Roman"/>
                <w:color w:val="000000"/>
                <w:kern w:val="0"/>
                <w:szCs w:val="21"/>
              </w:rPr>
              <w:t>中文名ZD6电动转辙机</w:t>
            </w:r>
            <w:r>
              <w:rPr>
                <w:rFonts w:hint="eastAsia" w:ascii="宋体" w:hAnsi="宋体" w:eastAsia="宋体" w:cs="Times New Roman"/>
                <w:color w:val="000000"/>
                <w:kern w:val="0"/>
                <w:szCs w:val="21"/>
              </w:rPr>
              <w:br w:type="textWrapping"/>
            </w:r>
            <w:r>
              <w:rPr>
                <w:rFonts w:hint="eastAsia" w:ascii="宋体" w:hAnsi="宋体" w:eastAsia="宋体" w:cs="Times New Roman"/>
                <w:color w:val="000000"/>
                <w:kern w:val="0"/>
                <w:szCs w:val="21"/>
              </w:rPr>
              <w:t>外文名ZD6 electric switch machine</w:t>
            </w:r>
            <w:r>
              <w:rPr>
                <w:rFonts w:hint="eastAsia" w:ascii="宋体" w:hAnsi="宋体" w:eastAsia="宋体" w:cs="Times New Roman"/>
                <w:color w:val="000000"/>
                <w:kern w:val="0"/>
                <w:szCs w:val="21"/>
              </w:rPr>
              <w:br w:type="textWrapping"/>
            </w:r>
            <w:r>
              <w:rPr>
                <w:rFonts w:hint="eastAsia" w:ascii="宋体" w:hAnsi="宋体" w:eastAsia="宋体" w:cs="Times New Roman"/>
                <w:color w:val="000000"/>
                <w:kern w:val="0"/>
                <w:szCs w:val="21"/>
              </w:rPr>
              <w:t>工作电流≤2.0 A</w:t>
            </w:r>
            <w:r>
              <w:rPr>
                <w:rFonts w:hint="eastAsia" w:ascii="宋体" w:hAnsi="宋体" w:eastAsia="宋体" w:cs="Times New Roman"/>
                <w:color w:val="000000"/>
                <w:kern w:val="0"/>
                <w:szCs w:val="21"/>
              </w:rPr>
              <w:br w:type="textWrapping"/>
            </w:r>
            <w:r>
              <w:rPr>
                <w:rFonts w:hint="eastAsia" w:ascii="宋体" w:hAnsi="宋体" w:eastAsia="宋体" w:cs="Times New Roman"/>
                <w:color w:val="000000"/>
                <w:kern w:val="0"/>
                <w:szCs w:val="21"/>
              </w:rPr>
              <w:t>额定电压DC 160V</w:t>
            </w:r>
            <w:r>
              <w:rPr>
                <w:rFonts w:hint="eastAsia" w:ascii="宋体" w:hAnsi="宋体" w:eastAsia="宋体" w:cs="Times New Roman"/>
                <w:color w:val="000000"/>
                <w:kern w:val="0"/>
                <w:szCs w:val="21"/>
              </w:rPr>
              <w:br w:type="textWrapping"/>
            </w:r>
            <w:r>
              <w:rPr>
                <w:rFonts w:hint="eastAsia" w:ascii="宋体" w:hAnsi="宋体" w:eastAsia="宋体" w:cs="Times New Roman"/>
                <w:color w:val="000000"/>
                <w:kern w:val="0"/>
                <w:szCs w:val="21"/>
              </w:rPr>
              <w:t>大气压力不低于74.8kPa海拔高度</w:t>
            </w:r>
            <w:r>
              <w:rPr>
                <w:rFonts w:hint="eastAsia" w:ascii="宋体" w:hAnsi="宋体" w:eastAsia="宋体" w:cs="Times New Roman"/>
                <w:color w:val="000000"/>
                <w:kern w:val="0"/>
                <w:szCs w:val="21"/>
              </w:rPr>
              <w:br w:type="textWrapping"/>
            </w:r>
            <w:r>
              <w:rPr>
                <w:rFonts w:hint="eastAsia" w:ascii="宋体" w:hAnsi="宋体" w:eastAsia="宋体" w:cs="Times New Roman"/>
                <w:color w:val="000000"/>
                <w:kern w:val="0"/>
                <w:szCs w:val="21"/>
              </w:rPr>
              <w:t>周围空气温度-40℃～+60℃</w:t>
            </w:r>
            <w:r>
              <w:rPr>
                <w:rFonts w:hint="eastAsia" w:ascii="宋体" w:hAnsi="宋体" w:eastAsia="宋体" w:cs="Times New Roman"/>
                <w:color w:val="000000"/>
                <w:kern w:val="0"/>
                <w:szCs w:val="21"/>
              </w:rPr>
              <w:br w:type="textWrapping"/>
            </w:r>
            <w:r>
              <w:rPr>
                <w:rFonts w:hint="eastAsia" w:ascii="宋体" w:hAnsi="宋体" w:eastAsia="宋体" w:cs="Times New Roman"/>
                <w:color w:val="000000"/>
                <w:kern w:val="0"/>
                <w:szCs w:val="21"/>
              </w:rPr>
              <w:t>空气相对湿度不大于90%（+25℃）</w:t>
            </w:r>
          </w:p>
        </w:tc>
        <w:tc>
          <w:tcPr>
            <w:tcW w:w="510" w:type="dxa"/>
            <w:tcBorders>
              <w:top w:val="single" w:color="000000" w:sz="4" w:space="0"/>
              <w:left w:val="nil"/>
              <w:bottom w:val="single" w:color="000000" w:sz="4" w:space="0"/>
              <w:right w:val="single" w:color="000000" w:sz="4" w:space="0"/>
            </w:tcBorders>
            <w:noWrap/>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4</w:t>
            </w:r>
          </w:p>
        </w:tc>
        <w:tc>
          <w:tcPr>
            <w:tcW w:w="418" w:type="dxa"/>
            <w:tcBorders>
              <w:top w:val="single" w:color="000000" w:sz="4" w:space="0"/>
              <w:left w:val="nil"/>
              <w:bottom w:val="single" w:color="000000" w:sz="4" w:space="0"/>
              <w:right w:val="single" w:color="000000" w:sz="4" w:space="0"/>
            </w:tcBorders>
            <w:noWrap/>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个</w:t>
            </w:r>
          </w:p>
        </w:tc>
        <w:tc>
          <w:tcPr>
            <w:tcW w:w="895" w:type="dxa"/>
            <w:tcBorders>
              <w:top w:val="single" w:color="000000" w:sz="4" w:space="0"/>
              <w:left w:val="nil"/>
              <w:bottom w:val="single" w:color="000000" w:sz="4" w:space="0"/>
              <w:right w:val="single" w:color="000000" w:sz="4" w:space="0"/>
            </w:tcBorders>
            <w:vAlign w:val="center"/>
          </w:tcPr>
          <w:p>
            <w:pPr>
              <w:widowControl/>
              <w:autoSpaceDE w:val="0"/>
              <w:spacing w:line="320" w:lineRule="exact"/>
              <w:jc w:val="left"/>
              <w:textAlignment w:val="center"/>
              <w:rPr>
                <w:rFonts w:ascii="宋体" w:hAnsi="宋体" w:eastAsia="宋体" w:cs="Times New Roman"/>
                <w:color w:val="000000"/>
                <w:szCs w:val="21"/>
              </w:rPr>
            </w:pPr>
          </w:p>
        </w:tc>
      </w:tr>
      <w:tr>
        <w:tblPrEx>
          <w:tblCellMar>
            <w:top w:w="0" w:type="dxa"/>
            <w:left w:w="108" w:type="dxa"/>
            <w:bottom w:w="0" w:type="dxa"/>
            <w:right w:w="108" w:type="dxa"/>
          </w:tblCellMar>
        </w:tblPrEx>
        <w:trPr>
          <w:trHeight w:val="54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2</w:t>
            </w:r>
          </w:p>
        </w:tc>
        <w:tc>
          <w:tcPr>
            <w:tcW w:w="1590"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矮型铝合金三显示色灯信号机</w:t>
            </w:r>
            <w:r>
              <w:rPr>
                <w:rFonts w:hint="eastAsia" w:ascii="宋体" w:hAnsi="宋体" w:eastAsia="宋体" w:cs="Times New Roman"/>
                <w:color w:val="000000"/>
                <w:kern w:val="0"/>
                <w:sz w:val="18"/>
                <w:szCs w:val="18"/>
              </w:rPr>
              <w:t>（黄、绿、红)</w:t>
            </w:r>
          </w:p>
        </w:tc>
        <w:tc>
          <w:tcPr>
            <w:tcW w:w="6379"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left"/>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独立组合式矮型铝合金机构，可分离，灯座(电器) 与外壳绝缘电阻≥100MΩ，耐压≥1000v，用于车站、桥梁及区间。</w:t>
            </w:r>
          </w:p>
        </w:tc>
        <w:tc>
          <w:tcPr>
            <w:tcW w:w="510" w:type="dxa"/>
            <w:tcBorders>
              <w:top w:val="single" w:color="000000" w:sz="4" w:space="0"/>
              <w:left w:val="nil"/>
              <w:bottom w:val="single" w:color="000000" w:sz="4" w:space="0"/>
              <w:right w:val="single" w:color="000000" w:sz="4" w:space="0"/>
            </w:tcBorders>
            <w:noWrap/>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2</w:t>
            </w:r>
          </w:p>
        </w:tc>
        <w:tc>
          <w:tcPr>
            <w:tcW w:w="418" w:type="dxa"/>
            <w:tcBorders>
              <w:top w:val="single" w:color="000000" w:sz="4" w:space="0"/>
              <w:left w:val="nil"/>
              <w:bottom w:val="single" w:color="000000" w:sz="4" w:space="0"/>
              <w:right w:val="single" w:color="000000" w:sz="4" w:space="0"/>
            </w:tcBorders>
            <w:noWrap/>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个</w:t>
            </w:r>
          </w:p>
        </w:tc>
        <w:tc>
          <w:tcPr>
            <w:tcW w:w="895" w:type="dxa"/>
            <w:tcBorders>
              <w:top w:val="single" w:color="000000" w:sz="4" w:space="0"/>
              <w:left w:val="nil"/>
              <w:bottom w:val="single" w:color="000000" w:sz="4" w:space="0"/>
              <w:right w:val="single" w:color="000000" w:sz="4" w:space="0"/>
            </w:tcBorders>
            <w:vAlign w:val="center"/>
          </w:tcPr>
          <w:p>
            <w:pPr>
              <w:widowControl/>
              <w:autoSpaceDE w:val="0"/>
              <w:spacing w:line="320" w:lineRule="exact"/>
              <w:jc w:val="left"/>
              <w:textAlignment w:val="center"/>
              <w:rPr>
                <w:rFonts w:ascii="宋体" w:hAnsi="宋体" w:eastAsia="宋体" w:cs="Times New Roman"/>
                <w:color w:val="000000"/>
                <w:szCs w:val="21"/>
              </w:rPr>
            </w:pPr>
          </w:p>
        </w:tc>
      </w:tr>
      <w:tr>
        <w:tblPrEx>
          <w:tblCellMar>
            <w:top w:w="0" w:type="dxa"/>
            <w:left w:w="108" w:type="dxa"/>
            <w:bottom w:w="0" w:type="dxa"/>
            <w:right w:w="108" w:type="dxa"/>
          </w:tblCellMar>
        </w:tblPrEx>
        <w:trPr>
          <w:trHeight w:val="54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3</w:t>
            </w:r>
          </w:p>
        </w:tc>
        <w:tc>
          <w:tcPr>
            <w:tcW w:w="1590"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 w:val="18"/>
                <w:szCs w:val="18"/>
              </w:rPr>
              <w:t>信号点灯单元</w:t>
            </w:r>
          </w:p>
        </w:tc>
        <w:tc>
          <w:tcPr>
            <w:tcW w:w="6379"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left"/>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输入电压 220v 输出 12v-16v，空载电流≤11mA，用于车站，内置主副灯丝交换，并带一组常开、常闭触点。</w:t>
            </w:r>
          </w:p>
        </w:tc>
        <w:tc>
          <w:tcPr>
            <w:tcW w:w="510" w:type="dxa"/>
            <w:tcBorders>
              <w:top w:val="single" w:color="000000" w:sz="4" w:space="0"/>
              <w:left w:val="nil"/>
              <w:bottom w:val="single" w:color="000000" w:sz="4" w:space="0"/>
              <w:right w:val="single" w:color="000000" w:sz="4" w:space="0"/>
            </w:tcBorders>
            <w:noWrap/>
            <w:vAlign w:val="center"/>
          </w:tcPr>
          <w:p>
            <w:pPr>
              <w:widowControl/>
              <w:autoSpaceDE w:val="0"/>
              <w:spacing w:line="280" w:lineRule="exact"/>
              <w:jc w:val="center"/>
              <w:textAlignment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6</w:t>
            </w:r>
          </w:p>
        </w:tc>
        <w:tc>
          <w:tcPr>
            <w:tcW w:w="418" w:type="dxa"/>
            <w:tcBorders>
              <w:top w:val="single" w:color="000000" w:sz="4" w:space="0"/>
              <w:left w:val="nil"/>
              <w:bottom w:val="single" w:color="000000" w:sz="4" w:space="0"/>
              <w:right w:val="single" w:color="000000" w:sz="4" w:space="0"/>
            </w:tcBorders>
            <w:noWrap/>
            <w:vAlign w:val="center"/>
          </w:tcPr>
          <w:p>
            <w:pPr>
              <w:widowControl/>
              <w:autoSpaceDE w:val="0"/>
              <w:spacing w:line="280" w:lineRule="exact"/>
              <w:jc w:val="center"/>
              <w:textAlignment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个</w:t>
            </w:r>
          </w:p>
        </w:tc>
        <w:tc>
          <w:tcPr>
            <w:tcW w:w="895" w:type="dxa"/>
            <w:tcBorders>
              <w:top w:val="single" w:color="000000" w:sz="4" w:space="0"/>
              <w:left w:val="nil"/>
              <w:bottom w:val="single" w:color="000000" w:sz="4" w:space="0"/>
              <w:right w:val="single" w:color="000000" w:sz="4" w:space="0"/>
            </w:tcBorders>
            <w:vAlign w:val="center"/>
          </w:tcPr>
          <w:p>
            <w:pPr>
              <w:widowControl/>
              <w:autoSpaceDE w:val="0"/>
              <w:spacing w:line="320" w:lineRule="exact"/>
              <w:jc w:val="left"/>
              <w:textAlignment w:val="center"/>
              <w:rPr>
                <w:rFonts w:ascii="宋体" w:hAnsi="宋体" w:eastAsia="宋体" w:cs="Times New Roman"/>
                <w:color w:val="000000"/>
                <w:szCs w:val="21"/>
              </w:rPr>
            </w:pPr>
          </w:p>
        </w:tc>
      </w:tr>
      <w:tr>
        <w:tblPrEx>
          <w:tblCellMar>
            <w:top w:w="0" w:type="dxa"/>
            <w:left w:w="108" w:type="dxa"/>
            <w:bottom w:w="0" w:type="dxa"/>
            <w:right w:w="108" w:type="dxa"/>
          </w:tblCellMar>
        </w:tblPrEx>
        <w:trPr>
          <w:trHeight w:val="365"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4</w:t>
            </w:r>
          </w:p>
        </w:tc>
        <w:tc>
          <w:tcPr>
            <w:tcW w:w="1590"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信号机灯泡</w:t>
            </w:r>
          </w:p>
        </w:tc>
        <w:tc>
          <w:tcPr>
            <w:tcW w:w="6379"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left"/>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双灯丝型信号机专用灯泡，25w 12v 2.08A</w:t>
            </w:r>
          </w:p>
        </w:tc>
        <w:tc>
          <w:tcPr>
            <w:tcW w:w="510" w:type="dxa"/>
            <w:tcBorders>
              <w:top w:val="single" w:color="000000" w:sz="4" w:space="0"/>
              <w:left w:val="nil"/>
              <w:bottom w:val="single" w:color="000000" w:sz="4" w:space="0"/>
              <w:right w:val="single" w:color="000000" w:sz="4" w:space="0"/>
            </w:tcBorders>
            <w:noWrap/>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20</w:t>
            </w:r>
          </w:p>
        </w:tc>
        <w:tc>
          <w:tcPr>
            <w:tcW w:w="418" w:type="dxa"/>
            <w:tcBorders>
              <w:top w:val="single" w:color="000000" w:sz="4" w:space="0"/>
              <w:left w:val="nil"/>
              <w:bottom w:val="single" w:color="000000" w:sz="4" w:space="0"/>
              <w:right w:val="single" w:color="000000" w:sz="4" w:space="0"/>
            </w:tcBorders>
            <w:noWrap/>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个</w:t>
            </w:r>
          </w:p>
        </w:tc>
        <w:tc>
          <w:tcPr>
            <w:tcW w:w="895" w:type="dxa"/>
            <w:tcBorders>
              <w:top w:val="single" w:color="000000" w:sz="4" w:space="0"/>
              <w:left w:val="nil"/>
              <w:bottom w:val="single" w:color="000000" w:sz="4" w:space="0"/>
              <w:right w:val="single" w:color="000000" w:sz="4" w:space="0"/>
            </w:tcBorders>
            <w:vAlign w:val="center"/>
          </w:tcPr>
          <w:p>
            <w:pPr>
              <w:widowControl/>
              <w:autoSpaceDE w:val="0"/>
              <w:spacing w:line="320" w:lineRule="exact"/>
              <w:jc w:val="left"/>
              <w:textAlignment w:val="center"/>
              <w:rPr>
                <w:rFonts w:ascii="宋体" w:hAnsi="宋体" w:eastAsia="宋体" w:cs="Times New Roman"/>
                <w:color w:val="000000"/>
                <w:szCs w:val="21"/>
              </w:rPr>
            </w:pPr>
          </w:p>
        </w:tc>
      </w:tr>
      <w:tr>
        <w:tblPrEx>
          <w:tblCellMar>
            <w:top w:w="0" w:type="dxa"/>
            <w:left w:w="108" w:type="dxa"/>
            <w:bottom w:w="0" w:type="dxa"/>
            <w:right w:w="108" w:type="dxa"/>
          </w:tblCellMar>
        </w:tblPrEx>
        <w:trPr>
          <w:trHeight w:val="108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5</w:t>
            </w:r>
          </w:p>
        </w:tc>
        <w:tc>
          <w:tcPr>
            <w:tcW w:w="1590"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手摇道岔</w:t>
            </w:r>
          </w:p>
        </w:tc>
        <w:tc>
          <w:tcPr>
            <w:tcW w:w="6379"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left"/>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采用43kg/m钢轨单开转辙器一组，含尖轨、基本轨；总长2850mm，宽度1850mm，配备滑床板、垫板、扣件等配套设备，均按标准设计组装，扣件位置正确、齐全，各部螺栓扭力矩在规定范围内，尖轨操动灵活、贴靠。配备安装底座，总长2850mm，宽度1850mm，台面采用面油漆板，铝型材框架，满足单开转辙器安装承载需求。</w:t>
            </w:r>
          </w:p>
        </w:tc>
        <w:tc>
          <w:tcPr>
            <w:tcW w:w="510" w:type="dxa"/>
            <w:tcBorders>
              <w:top w:val="single" w:color="000000" w:sz="4" w:space="0"/>
              <w:left w:val="nil"/>
              <w:bottom w:val="single" w:color="000000" w:sz="4" w:space="0"/>
              <w:right w:val="single" w:color="000000" w:sz="4" w:space="0"/>
            </w:tcBorders>
            <w:noWrap/>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1</w:t>
            </w:r>
          </w:p>
        </w:tc>
        <w:tc>
          <w:tcPr>
            <w:tcW w:w="418" w:type="dxa"/>
            <w:tcBorders>
              <w:top w:val="single" w:color="000000" w:sz="4" w:space="0"/>
              <w:left w:val="nil"/>
              <w:bottom w:val="single" w:color="000000" w:sz="4" w:space="0"/>
              <w:right w:val="single" w:color="000000" w:sz="4" w:space="0"/>
            </w:tcBorders>
            <w:noWrap/>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个</w:t>
            </w:r>
          </w:p>
        </w:tc>
        <w:tc>
          <w:tcPr>
            <w:tcW w:w="895" w:type="dxa"/>
            <w:tcBorders>
              <w:top w:val="single" w:color="000000" w:sz="4" w:space="0"/>
              <w:left w:val="nil"/>
              <w:bottom w:val="single" w:color="000000" w:sz="4" w:space="0"/>
              <w:right w:val="single" w:color="000000" w:sz="4" w:space="0"/>
            </w:tcBorders>
            <w:vAlign w:val="center"/>
          </w:tcPr>
          <w:p>
            <w:pPr>
              <w:widowControl/>
              <w:autoSpaceDE w:val="0"/>
              <w:spacing w:line="320" w:lineRule="exact"/>
              <w:jc w:val="left"/>
              <w:textAlignment w:val="center"/>
              <w:rPr>
                <w:rFonts w:ascii="宋体" w:hAnsi="宋体" w:eastAsia="宋体" w:cs="Times New Roman"/>
                <w:color w:val="000000"/>
                <w:szCs w:val="21"/>
              </w:rPr>
            </w:pPr>
          </w:p>
        </w:tc>
      </w:tr>
      <w:tr>
        <w:tblPrEx>
          <w:tblCellMar>
            <w:top w:w="0" w:type="dxa"/>
            <w:left w:w="108" w:type="dxa"/>
            <w:bottom w:w="0" w:type="dxa"/>
            <w:right w:w="108" w:type="dxa"/>
          </w:tblCellMar>
        </w:tblPrEx>
        <w:trPr>
          <w:trHeight w:val="385"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6</w:t>
            </w:r>
          </w:p>
        </w:tc>
        <w:tc>
          <w:tcPr>
            <w:tcW w:w="1590"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电动转辙机安装装置</w:t>
            </w:r>
          </w:p>
        </w:tc>
        <w:tc>
          <w:tcPr>
            <w:tcW w:w="6379"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left"/>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ZD-6型电动转辙机安装装置，配备安装底座，长1250mm，宽1000mm，台面采用面油漆板，铝型材框架，满足转辙机安装承载需求。</w:t>
            </w:r>
          </w:p>
        </w:tc>
        <w:tc>
          <w:tcPr>
            <w:tcW w:w="510" w:type="dxa"/>
            <w:tcBorders>
              <w:top w:val="single" w:color="000000" w:sz="4" w:space="0"/>
              <w:left w:val="nil"/>
              <w:bottom w:val="single" w:color="000000" w:sz="4" w:space="0"/>
              <w:right w:val="single" w:color="000000" w:sz="4" w:space="0"/>
            </w:tcBorders>
            <w:noWrap/>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1</w:t>
            </w:r>
          </w:p>
        </w:tc>
        <w:tc>
          <w:tcPr>
            <w:tcW w:w="418" w:type="dxa"/>
            <w:tcBorders>
              <w:top w:val="single" w:color="000000" w:sz="4" w:space="0"/>
              <w:left w:val="nil"/>
              <w:bottom w:val="single" w:color="000000" w:sz="4" w:space="0"/>
              <w:right w:val="single" w:color="000000" w:sz="4" w:space="0"/>
            </w:tcBorders>
            <w:noWrap/>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套</w:t>
            </w:r>
          </w:p>
        </w:tc>
        <w:tc>
          <w:tcPr>
            <w:tcW w:w="895" w:type="dxa"/>
            <w:tcBorders>
              <w:top w:val="single" w:color="000000" w:sz="4" w:space="0"/>
              <w:left w:val="nil"/>
              <w:bottom w:val="single" w:color="000000" w:sz="4" w:space="0"/>
              <w:right w:val="single" w:color="000000" w:sz="4" w:space="0"/>
            </w:tcBorders>
            <w:vAlign w:val="center"/>
          </w:tcPr>
          <w:p>
            <w:pPr>
              <w:widowControl/>
              <w:autoSpaceDE w:val="0"/>
              <w:spacing w:line="320" w:lineRule="exact"/>
              <w:jc w:val="left"/>
              <w:textAlignment w:val="center"/>
              <w:rPr>
                <w:rFonts w:ascii="宋体" w:hAnsi="宋体" w:eastAsia="宋体" w:cs="Times New Roman"/>
                <w:color w:val="000000"/>
                <w:szCs w:val="21"/>
              </w:rPr>
            </w:pPr>
          </w:p>
        </w:tc>
      </w:tr>
      <w:tr>
        <w:tblPrEx>
          <w:tblCellMar>
            <w:top w:w="0" w:type="dxa"/>
            <w:left w:w="108" w:type="dxa"/>
            <w:bottom w:w="0" w:type="dxa"/>
            <w:right w:w="108" w:type="dxa"/>
          </w:tblCellMar>
        </w:tblPrEx>
        <w:trPr>
          <w:trHeight w:val="54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7</w:t>
            </w:r>
          </w:p>
        </w:tc>
        <w:tc>
          <w:tcPr>
            <w:tcW w:w="1590"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计算机联锁表示机软件（联锁上位机软件）</w:t>
            </w:r>
          </w:p>
        </w:tc>
        <w:tc>
          <w:tcPr>
            <w:tcW w:w="6379"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left"/>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符正线联锁仿真软件，仿真真实线路联锁软件，实现列车进路设置和取消、信号机点灯、控制转辙机动作等相关联锁功能。具备与实物转辙机、信号机、轨道电路接口功能。</w:t>
            </w:r>
          </w:p>
        </w:tc>
        <w:tc>
          <w:tcPr>
            <w:tcW w:w="510" w:type="dxa"/>
            <w:tcBorders>
              <w:top w:val="single" w:color="000000" w:sz="4" w:space="0"/>
              <w:left w:val="nil"/>
              <w:bottom w:val="single" w:color="000000" w:sz="4" w:space="0"/>
              <w:right w:val="single" w:color="000000" w:sz="4" w:space="0"/>
            </w:tcBorders>
            <w:noWrap/>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1</w:t>
            </w:r>
          </w:p>
        </w:tc>
        <w:tc>
          <w:tcPr>
            <w:tcW w:w="418" w:type="dxa"/>
            <w:tcBorders>
              <w:top w:val="single" w:color="000000" w:sz="4" w:space="0"/>
              <w:left w:val="nil"/>
              <w:bottom w:val="single" w:color="000000" w:sz="4" w:space="0"/>
              <w:right w:val="single" w:color="000000" w:sz="4" w:space="0"/>
            </w:tcBorders>
            <w:noWrap/>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套</w:t>
            </w:r>
          </w:p>
        </w:tc>
        <w:tc>
          <w:tcPr>
            <w:tcW w:w="895" w:type="dxa"/>
            <w:tcBorders>
              <w:top w:val="single" w:color="000000" w:sz="4" w:space="0"/>
              <w:left w:val="nil"/>
              <w:bottom w:val="single" w:color="000000" w:sz="4" w:space="0"/>
              <w:right w:val="single" w:color="000000" w:sz="4" w:space="0"/>
            </w:tcBorders>
            <w:vAlign w:val="center"/>
          </w:tcPr>
          <w:p>
            <w:pPr>
              <w:widowControl/>
              <w:autoSpaceDE w:val="0"/>
              <w:spacing w:line="320" w:lineRule="exact"/>
              <w:jc w:val="left"/>
              <w:textAlignment w:val="center"/>
              <w:rPr>
                <w:rFonts w:ascii="宋体" w:hAnsi="宋体" w:eastAsia="宋体" w:cs="Times New Roman"/>
                <w:color w:val="000000"/>
                <w:szCs w:val="21"/>
              </w:rPr>
            </w:pPr>
          </w:p>
        </w:tc>
      </w:tr>
      <w:tr>
        <w:tblPrEx>
          <w:tblCellMar>
            <w:top w:w="0" w:type="dxa"/>
            <w:left w:w="108" w:type="dxa"/>
            <w:bottom w:w="0" w:type="dxa"/>
            <w:right w:w="108" w:type="dxa"/>
          </w:tblCellMar>
        </w:tblPrEx>
        <w:trPr>
          <w:trHeight w:val="288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8</w:t>
            </w:r>
          </w:p>
        </w:tc>
        <w:tc>
          <w:tcPr>
            <w:tcW w:w="1590" w:type="dxa"/>
            <w:tcBorders>
              <w:top w:val="single" w:color="000000" w:sz="4" w:space="0"/>
              <w:left w:val="nil"/>
              <w:bottom w:val="single" w:color="000000" w:sz="4" w:space="0"/>
              <w:right w:val="single" w:color="000000" w:sz="4" w:space="0"/>
            </w:tcBorders>
            <w:noWrap/>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仿真联锁机</w:t>
            </w:r>
          </w:p>
        </w:tc>
        <w:tc>
          <w:tcPr>
            <w:tcW w:w="6379"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left"/>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1.仿真设备与真实联锁机设备有完全一致的外观、面板指示、接口特征，能够与线路上的转辙机、信号机相连接，能够接收上位机下发的联锁指令，能够模拟联锁排列、取消进路、上电解、单操、封锁、解封等相关操作。包含接口驱采模块，能模拟设备常见故障。</w:t>
            </w:r>
            <w:r>
              <w:rPr>
                <w:rFonts w:hint="eastAsia" w:ascii="宋体" w:hAnsi="宋体" w:eastAsia="宋体" w:cs="Times New Roman"/>
                <w:color w:val="000000"/>
                <w:kern w:val="0"/>
                <w:szCs w:val="21"/>
              </w:rPr>
              <w:br w:type="textWrapping"/>
            </w:r>
            <w:r>
              <w:rPr>
                <w:rFonts w:hint="eastAsia" w:ascii="宋体" w:hAnsi="宋体" w:eastAsia="宋体" w:cs="Times New Roman"/>
                <w:color w:val="000000"/>
                <w:kern w:val="0"/>
                <w:szCs w:val="21"/>
              </w:rPr>
              <w:t>2.由联锁计算机机柜、信号设备故障模拟操作盘、I/O机笼、电源板、通信处理板、输出控制板、采集控制板、逻辑处理板等设备组成；</w:t>
            </w:r>
            <w:r>
              <w:rPr>
                <w:rFonts w:hint="eastAsia" w:ascii="宋体" w:hAnsi="宋体" w:eastAsia="宋体" w:cs="Times New Roman"/>
                <w:color w:val="000000"/>
                <w:kern w:val="0"/>
                <w:szCs w:val="21"/>
              </w:rPr>
              <w:br w:type="textWrapping"/>
            </w:r>
            <w:r>
              <w:rPr>
                <w:rFonts w:hint="eastAsia" w:ascii="宋体" w:hAnsi="宋体" w:eastAsia="宋体" w:cs="Times New Roman"/>
                <w:color w:val="000000"/>
                <w:kern w:val="0"/>
                <w:szCs w:val="21"/>
              </w:rPr>
              <w:t>2.1联锁计算机机柜</w:t>
            </w:r>
            <w:r>
              <w:rPr>
                <w:rFonts w:hint="eastAsia" w:ascii="宋体" w:hAnsi="宋体" w:eastAsia="宋体" w:cs="Times New Roman"/>
                <w:color w:val="000000"/>
                <w:kern w:val="0"/>
                <w:szCs w:val="21"/>
              </w:rPr>
              <w:br w:type="textWrapping"/>
            </w:r>
            <w:r>
              <w:rPr>
                <w:rFonts w:hint="eastAsia" w:ascii="宋体" w:hAnsi="宋体" w:eastAsia="宋体" w:cs="Times New Roman"/>
                <w:color w:val="000000"/>
                <w:kern w:val="0"/>
                <w:szCs w:val="21"/>
              </w:rPr>
              <w:t>尺寸:1600*600*600（mm），前门钢化玻璃门，后门为铁门；机柜内配有2个风扇，1个电源，2个层板；颜色为电脑灰白色；优质冷轧钢板19英寸标准制作；放置计算机联锁逻辑处理机及I/O处理机笼。</w:t>
            </w:r>
            <w:r>
              <w:rPr>
                <w:rFonts w:hint="eastAsia" w:ascii="宋体" w:hAnsi="宋体" w:eastAsia="宋体" w:cs="Times New Roman"/>
                <w:color w:val="000000"/>
                <w:kern w:val="0"/>
                <w:szCs w:val="21"/>
              </w:rPr>
              <w:br w:type="textWrapping"/>
            </w:r>
            <w:r>
              <w:rPr>
                <w:rFonts w:hint="eastAsia" w:ascii="宋体" w:hAnsi="宋体" w:eastAsia="宋体" w:cs="Times New Roman"/>
                <w:color w:val="000000"/>
                <w:kern w:val="0"/>
                <w:szCs w:val="21"/>
              </w:rPr>
              <w:t>2.2信号设备故障模拟操作盘</w:t>
            </w:r>
            <w:r>
              <w:rPr>
                <w:rFonts w:hint="eastAsia" w:ascii="宋体" w:hAnsi="宋体" w:eastAsia="宋体" w:cs="Times New Roman"/>
                <w:color w:val="000000"/>
                <w:kern w:val="0"/>
                <w:szCs w:val="21"/>
              </w:rPr>
              <w:br w:type="textWrapping"/>
            </w:r>
            <w:r>
              <w:rPr>
                <w:rFonts w:hint="eastAsia" w:ascii="宋体" w:hAnsi="宋体" w:eastAsia="宋体" w:cs="Times New Roman"/>
                <w:color w:val="000000"/>
                <w:kern w:val="0"/>
                <w:szCs w:val="21"/>
              </w:rPr>
              <w:t>模拟转辙机定表、反表故障及修复；</w:t>
            </w:r>
            <w:r>
              <w:rPr>
                <w:rFonts w:hint="eastAsia" w:ascii="宋体" w:hAnsi="宋体" w:eastAsia="宋体" w:cs="Times New Roman"/>
                <w:color w:val="000000"/>
                <w:kern w:val="0"/>
                <w:szCs w:val="21"/>
              </w:rPr>
              <w:br w:type="textWrapping"/>
            </w:r>
            <w:r>
              <w:rPr>
                <w:rFonts w:hint="eastAsia" w:ascii="宋体" w:hAnsi="宋体" w:eastAsia="宋体" w:cs="Times New Roman"/>
                <w:color w:val="000000"/>
                <w:kern w:val="0"/>
                <w:szCs w:val="21"/>
              </w:rPr>
              <w:t>2.I/O机笼</w:t>
            </w:r>
            <w:r>
              <w:rPr>
                <w:rFonts w:hint="eastAsia" w:ascii="宋体" w:hAnsi="宋体" w:eastAsia="宋体" w:cs="Times New Roman"/>
                <w:color w:val="000000"/>
                <w:kern w:val="0"/>
                <w:szCs w:val="21"/>
              </w:rPr>
              <w:br w:type="textWrapping"/>
            </w:r>
            <w:r>
              <w:rPr>
                <w:rFonts w:hint="eastAsia" w:ascii="宋体" w:hAnsi="宋体" w:eastAsia="宋体" w:cs="Times New Roman"/>
                <w:color w:val="000000"/>
                <w:kern w:val="0"/>
                <w:szCs w:val="21"/>
              </w:rPr>
              <w:t>包括面板、挡板、导轨等，采用国际标准铝合金机笼，安装固定I/O办卡，符合EMC要求</w:t>
            </w:r>
            <w:r>
              <w:rPr>
                <w:rFonts w:hint="eastAsia" w:ascii="宋体" w:hAnsi="宋体" w:eastAsia="宋体" w:cs="Times New Roman"/>
                <w:color w:val="000000"/>
                <w:kern w:val="0"/>
                <w:szCs w:val="21"/>
              </w:rPr>
              <w:br w:type="textWrapping"/>
            </w:r>
            <w:r>
              <w:rPr>
                <w:rFonts w:hint="eastAsia" w:ascii="宋体" w:hAnsi="宋体" w:eastAsia="宋体" w:cs="Times New Roman"/>
                <w:color w:val="000000"/>
                <w:kern w:val="0"/>
                <w:szCs w:val="21"/>
              </w:rPr>
              <w:t>2.4电源板</w:t>
            </w:r>
            <w:r>
              <w:rPr>
                <w:rFonts w:hint="eastAsia" w:ascii="宋体" w:hAnsi="宋体" w:eastAsia="宋体" w:cs="Times New Roman"/>
                <w:color w:val="000000"/>
                <w:kern w:val="0"/>
                <w:szCs w:val="21"/>
              </w:rPr>
              <w:br w:type="textWrapping"/>
            </w:r>
            <w:r>
              <w:rPr>
                <w:rFonts w:hint="eastAsia" w:ascii="宋体" w:hAnsi="宋体" w:eastAsia="宋体" w:cs="Times New Roman"/>
                <w:color w:val="000000"/>
                <w:kern w:val="0"/>
                <w:szCs w:val="21"/>
              </w:rPr>
              <w:t>包含电源模块，输出DC24V.DC12V电压，为计算机联锁设备及组合架提供电源，自带故障检测及过流保护模块</w:t>
            </w:r>
            <w:r>
              <w:rPr>
                <w:rFonts w:hint="eastAsia" w:ascii="宋体" w:hAnsi="宋体" w:eastAsia="宋体" w:cs="Times New Roman"/>
                <w:color w:val="000000"/>
                <w:kern w:val="0"/>
                <w:szCs w:val="21"/>
              </w:rPr>
              <w:br w:type="textWrapping"/>
            </w:r>
            <w:r>
              <w:rPr>
                <w:rFonts w:hint="eastAsia" w:ascii="宋体" w:hAnsi="宋体" w:eastAsia="宋体" w:cs="Times New Roman"/>
                <w:color w:val="000000"/>
                <w:kern w:val="0"/>
                <w:szCs w:val="21"/>
              </w:rPr>
              <w:t>2.5通信处理板</w:t>
            </w:r>
            <w:r>
              <w:rPr>
                <w:rFonts w:hint="eastAsia" w:ascii="宋体" w:hAnsi="宋体" w:eastAsia="宋体" w:cs="Times New Roman"/>
                <w:color w:val="000000"/>
                <w:kern w:val="0"/>
                <w:szCs w:val="21"/>
              </w:rPr>
              <w:br w:type="textWrapping"/>
            </w:r>
            <w:r>
              <w:rPr>
                <w:rFonts w:hint="eastAsia" w:ascii="宋体" w:hAnsi="宋体" w:eastAsia="宋体" w:cs="Times New Roman"/>
                <w:color w:val="000000"/>
                <w:kern w:val="0"/>
                <w:szCs w:val="21"/>
              </w:rPr>
              <w:t>高性能嵌入式系统，标准6U嵌入式板卡，完成I/O机笼与联锁计算机的通信处理,有故障自诊断功能，并有相应指示灯。</w:t>
            </w:r>
            <w:r>
              <w:rPr>
                <w:rFonts w:hint="eastAsia" w:ascii="宋体" w:hAnsi="宋体" w:eastAsia="宋体" w:cs="Times New Roman"/>
                <w:color w:val="000000"/>
                <w:kern w:val="0"/>
                <w:szCs w:val="21"/>
              </w:rPr>
              <w:br w:type="textWrapping"/>
            </w:r>
            <w:r>
              <w:rPr>
                <w:rFonts w:hint="eastAsia" w:ascii="宋体" w:hAnsi="宋体" w:eastAsia="宋体" w:cs="Times New Roman"/>
                <w:color w:val="000000"/>
                <w:kern w:val="0"/>
                <w:szCs w:val="21"/>
              </w:rPr>
              <w:t>2.6输出控制板</w:t>
            </w:r>
            <w:r>
              <w:rPr>
                <w:rFonts w:hint="eastAsia" w:ascii="宋体" w:hAnsi="宋体" w:eastAsia="宋体" w:cs="Times New Roman"/>
                <w:color w:val="000000"/>
                <w:kern w:val="0"/>
                <w:szCs w:val="21"/>
              </w:rPr>
              <w:br w:type="textWrapping"/>
            </w:r>
            <w:r>
              <w:rPr>
                <w:rFonts w:hint="eastAsia" w:ascii="宋体" w:hAnsi="宋体" w:eastAsia="宋体" w:cs="Times New Roman"/>
                <w:color w:val="000000"/>
                <w:kern w:val="0"/>
                <w:szCs w:val="21"/>
              </w:rPr>
              <w:t>高性能嵌入式系统，标准6U嵌入式板卡，根据联锁逻辑处理结果，输出DC24V电平驱动组合架安全继电器工作；有故障自诊断功能，并有相应指示灯。</w:t>
            </w:r>
            <w:r>
              <w:rPr>
                <w:rFonts w:hint="eastAsia" w:ascii="宋体" w:hAnsi="宋体" w:eastAsia="宋体" w:cs="Times New Roman"/>
                <w:color w:val="000000"/>
                <w:kern w:val="0"/>
                <w:szCs w:val="21"/>
              </w:rPr>
              <w:br w:type="textWrapping"/>
            </w:r>
            <w:r>
              <w:rPr>
                <w:rFonts w:hint="eastAsia" w:ascii="宋体" w:hAnsi="宋体" w:eastAsia="宋体" w:cs="Times New Roman"/>
                <w:color w:val="000000"/>
                <w:kern w:val="0"/>
                <w:szCs w:val="21"/>
              </w:rPr>
              <w:t>2.7采集控制板</w:t>
            </w:r>
            <w:r>
              <w:rPr>
                <w:rFonts w:hint="eastAsia" w:ascii="宋体" w:hAnsi="宋体" w:eastAsia="宋体" w:cs="Times New Roman"/>
                <w:color w:val="000000"/>
                <w:kern w:val="0"/>
                <w:szCs w:val="21"/>
              </w:rPr>
              <w:br w:type="textWrapping"/>
            </w:r>
            <w:r>
              <w:rPr>
                <w:rFonts w:hint="eastAsia" w:ascii="宋体" w:hAnsi="宋体" w:eastAsia="宋体" w:cs="Times New Roman"/>
                <w:color w:val="000000"/>
                <w:kern w:val="0"/>
                <w:szCs w:val="21"/>
              </w:rPr>
              <w:t>高性能嵌入式系统，标准6U嵌入式板卡，通过采集组合架安全继电器节点电压，完成对现场信号设备的状态采集，并通过通信板发送至联锁计算机；有故障自诊断功能，并有相应指示灯。</w:t>
            </w:r>
            <w:r>
              <w:rPr>
                <w:rFonts w:hint="eastAsia" w:ascii="宋体" w:hAnsi="宋体" w:eastAsia="宋体" w:cs="Times New Roman"/>
                <w:color w:val="000000"/>
                <w:kern w:val="0"/>
                <w:szCs w:val="21"/>
              </w:rPr>
              <w:br w:type="textWrapping"/>
            </w:r>
            <w:r>
              <w:rPr>
                <w:rFonts w:hint="eastAsia" w:ascii="宋体" w:hAnsi="宋体" w:eastAsia="宋体" w:cs="Times New Roman"/>
                <w:color w:val="000000"/>
                <w:kern w:val="0"/>
                <w:szCs w:val="21"/>
              </w:rPr>
              <w:t>2.8逻辑处理板</w:t>
            </w:r>
            <w:r>
              <w:rPr>
                <w:rFonts w:hint="eastAsia" w:ascii="宋体" w:hAnsi="宋体" w:eastAsia="宋体" w:cs="Times New Roman"/>
                <w:color w:val="000000"/>
                <w:kern w:val="0"/>
                <w:szCs w:val="21"/>
              </w:rPr>
              <w:br w:type="textWrapping"/>
            </w:r>
            <w:r>
              <w:rPr>
                <w:rFonts w:hint="eastAsia" w:ascii="宋体" w:hAnsi="宋体" w:eastAsia="宋体" w:cs="Times New Roman"/>
                <w:color w:val="000000"/>
                <w:kern w:val="0"/>
                <w:szCs w:val="21"/>
              </w:rPr>
              <w:t>基于高性能嵌入式计算机平台，完成相应的逻辑信息处理；符合铁路信号系统故障导向安全原则。</w:t>
            </w:r>
          </w:p>
        </w:tc>
        <w:tc>
          <w:tcPr>
            <w:tcW w:w="510" w:type="dxa"/>
            <w:tcBorders>
              <w:top w:val="single" w:color="000000" w:sz="4" w:space="0"/>
              <w:left w:val="nil"/>
              <w:bottom w:val="single" w:color="000000" w:sz="4" w:space="0"/>
              <w:right w:val="single" w:color="000000" w:sz="4" w:space="0"/>
            </w:tcBorders>
            <w:noWrap/>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1</w:t>
            </w:r>
          </w:p>
        </w:tc>
        <w:tc>
          <w:tcPr>
            <w:tcW w:w="418" w:type="dxa"/>
            <w:tcBorders>
              <w:top w:val="single" w:color="000000" w:sz="4" w:space="0"/>
              <w:left w:val="nil"/>
              <w:bottom w:val="single" w:color="000000" w:sz="4" w:space="0"/>
              <w:right w:val="single" w:color="000000" w:sz="4" w:space="0"/>
            </w:tcBorders>
            <w:noWrap/>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套</w:t>
            </w:r>
          </w:p>
        </w:tc>
        <w:tc>
          <w:tcPr>
            <w:tcW w:w="895" w:type="dxa"/>
            <w:tcBorders>
              <w:top w:val="single" w:color="000000" w:sz="4" w:space="0"/>
              <w:left w:val="nil"/>
              <w:bottom w:val="single" w:color="000000" w:sz="4" w:space="0"/>
              <w:right w:val="single" w:color="000000" w:sz="4" w:space="0"/>
            </w:tcBorders>
            <w:vAlign w:val="center"/>
          </w:tcPr>
          <w:p>
            <w:pPr>
              <w:widowControl/>
              <w:autoSpaceDE w:val="0"/>
              <w:spacing w:line="320" w:lineRule="exact"/>
              <w:jc w:val="left"/>
              <w:textAlignment w:val="center"/>
              <w:rPr>
                <w:rFonts w:ascii="宋体" w:hAnsi="宋体" w:eastAsia="宋体" w:cs="Times New Roman"/>
                <w:color w:val="000000"/>
                <w:szCs w:val="21"/>
              </w:rPr>
            </w:pPr>
          </w:p>
        </w:tc>
      </w:tr>
      <w:tr>
        <w:tblPrEx>
          <w:tblCellMar>
            <w:top w:w="0" w:type="dxa"/>
            <w:left w:w="108" w:type="dxa"/>
            <w:bottom w:w="0" w:type="dxa"/>
            <w:right w:w="108" w:type="dxa"/>
          </w:tblCellMar>
        </w:tblPrEx>
        <w:trPr>
          <w:trHeight w:val="635"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9</w:t>
            </w:r>
          </w:p>
        </w:tc>
        <w:tc>
          <w:tcPr>
            <w:tcW w:w="1590" w:type="dxa"/>
            <w:tcBorders>
              <w:top w:val="single" w:color="000000" w:sz="4" w:space="0"/>
              <w:left w:val="nil"/>
              <w:bottom w:val="single" w:color="000000" w:sz="4" w:space="0"/>
              <w:right w:val="single" w:color="000000" w:sz="4" w:space="0"/>
            </w:tcBorders>
            <w:noWrap/>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计算机联锁操作表示机</w:t>
            </w:r>
          </w:p>
        </w:tc>
        <w:tc>
          <w:tcPr>
            <w:tcW w:w="6379"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left"/>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1.完成人机接口功能，实现与联锁机的信息交换。</w:t>
            </w:r>
            <w:r>
              <w:rPr>
                <w:rFonts w:hint="eastAsia" w:ascii="宋体" w:hAnsi="宋体" w:eastAsia="宋体" w:cs="Times New Roman"/>
                <w:color w:val="000000"/>
                <w:kern w:val="0"/>
                <w:szCs w:val="21"/>
              </w:rPr>
              <w:br w:type="textWrapping"/>
            </w:r>
            <w:r>
              <w:rPr>
                <w:rFonts w:hint="eastAsia" w:ascii="宋体" w:hAnsi="宋体" w:eastAsia="宋体" w:cs="Times New Roman"/>
                <w:color w:val="000000"/>
                <w:kern w:val="0"/>
                <w:szCs w:val="21"/>
              </w:rPr>
              <w:t>2.工作站配置：CPU：I3；处理器主频：3.0GHz；内存：2GB DDR3；硬盘：500GB 7200 RPM 3.5英寸SATA硬盘；鼠键：USB光电鼠标、USB商务键盘；显示器：宽屏液晶 21.5寸 分辨率1920×1080；</w:t>
            </w:r>
            <w:r>
              <w:rPr>
                <w:rFonts w:hint="eastAsia" w:ascii="宋体" w:hAnsi="宋体" w:eastAsia="宋体" w:cs="Times New Roman"/>
                <w:color w:val="000000"/>
                <w:kern w:val="0"/>
                <w:szCs w:val="21"/>
              </w:rPr>
              <w:br w:type="textWrapping"/>
            </w:r>
            <w:r>
              <w:rPr>
                <w:rFonts w:hint="eastAsia" w:ascii="宋体" w:hAnsi="宋体" w:eastAsia="宋体" w:cs="Times New Roman"/>
                <w:color w:val="000000"/>
                <w:kern w:val="0"/>
                <w:szCs w:val="21"/>
              </w:rPr>
              <w:t>3.集合I/O机笼采集的现场设备状态及操作员操作完成对现场设备的逻辑控制，实现所有的联锁逻辑处理功能；同时完成操作表示机的功能接受操作员操作指令，并将现场设备状态及报警信息在显示器上显示。</w:t>
            </w:r>
          </w:p>
        </w:tc>
        <w:tc>
          <w:tcPr>
            <w:tcW w:w="510" w:type="dxa"/>
            <w:tcBorders>
              <w:top w:val="single" w:color="000000" w:sz="4" w:space="0"/>
              <w:left w:val="nil"/>
              <w:bottom w:val="single" w:color="000000" w:sz="4" w:space="0"/>
              <w:right w:val="single" w:color="000000" w:sz="4" w:space="0"/>
            </w:tcBorders>
            <w:noWrap/>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1</w:t>
            </w:r>
          </w:p>
        </w:tc>
        <w:tc>
          <w:tcPr>
            <w:tcW w:w="418" w:type="dxa"/>
            <w:tcBorders>
              <w:top w:val="single" w:color="000000" w:sz="4" w:space="0"/>
              <w:left w:val="nil"/>
              <w:bottom w:val="single" w:color="000000" w:sz="4" w:space="0"/>
              <w:right w:val="single" w:color="000000" w:sz="4" w:space="0"/>
            </w:tcBorders>
            <w:noWrap/>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套</w:t>
            </w:r>
          </w:p>
        </w:tc>
        <w:tc>
          <w:tcPr>
            <w:tcW w:w="895" w:type="dxa"/>
            <w:tcBorders>
              <w:top w:val="single" w:color="000000" w:sz="4" w:space="0"/>
              <w:left w:val="nil"/>
              <w:bottom w:val="single" w:color="000000" w:sz="4" w:space="0"/>
              <w:right w:val="single" w:color="000000" w:sz="4" w:space="0"/>
            </w:tcBorders>
            <w:vAlign w:val="center"/>
          </w:tcPr>
          <w:p>
            <w:pPr>
              <w:widowControl/>
              <w:autoSpaceDE w:val="0"/>
              <w:spacing w:line="320" w:lineRule="exact"/>
              <w:jc w:val="left"/>
              <w:textAlignment w:val="center"/>
              <w:rPr>
                <w:rFonts w:ascii="宋体" w:hAnsi="宋体" w:eastAsia="宋体" w:cs="Times New Roman"/>
                <w:color w:val="000000"/>
                <w:szCs w:val="21"/>
              </w:rPr>
            </w:pPr>
          </w:p>
        </w:tc>
      </w:tr>
      <w:tr>
        <w:tblPrEx>
          <w:tblCellMar>
            <w:top w:w="0" w:type="dxa"/>
            <w:left w:w="108" w:type="dxa"/>
            <w:bottom w:w="0" w:type="dxa"/>
            <w:right w:w="108" w:type="dxa"/>
          </w:tblCellMar>
        </w:tblPrEx>
        <w:trPr>
          <w:trHeight w:val="46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10</w:t>
            </w:r>
          </w:p>
        </w:tc>
        <w:tc>
          <w:tcPr>
            <w:tcW w:w="1590" w:type="dxa"/>
            <w:tcBorders>
              <w:top w:val="single" w:color="000000" w:sz="4" w:space="0"/>
              <w:left w:val="nil"/>
              <w:bottom w:val="single" w:color="000000" w:sz="4" w:space="0"/>
              <w:right w:val="single" w:color="000000" w:sz="4" w:space="0"/>
            </w:tcBorders>
            <w:noWrap/>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 w:val="18"/>
                <w:szCs w:val="18"/>
              </w:rPr>
              <w:t>继电器组合架</w:t>
            </w:r>
          </w:p>
        </w:tc>
        <w:tc>
          <w:tcPr>
            <w:tcW w:w="6379"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left"/>
              <w:textAlignment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1.铁路标准组合架，组合柜内包括零层电源层、道岔控制电路组合、信号机点灯组合、轨道继电器组合。可实现信号机点灯、转辙机控制采集、轨道占用状态采集功能，包含安全继电器、道岔表示变压器等；</w:t>
            </w:r>
          </w:p>
          <w:p>
            <w:pPr>
              <w:widowControl/>
              <w:autoSpaceDE w:val="0"/>
              <w:spacing w:line="280" w:lineRule="exact"/>
              <w:jc w:val="left"/>
              <w:textAlignment w:val="center"/>
              <w:rPr>
                <w:rFonts w:hint="eastAsia" w:ascii="宋体" w:hAnsi="宋体" w:eastAsia="宋体" w:cs="Times New Roman"/>
                <w:color w:val="000000"/>
                <w:kern w:val="0"/>
                <w:szCs w:val="21"/>
              </w:rPr>
            </w:pPr>
            <w:r>
              <w:rPr>
                <w:rFonts w:hint="eastAsia" w:ascii="宋体" w:hAnsi="宋体" w:eastAsia="宋体" w:cs="Times New Roman"/>
                <w:color w:val="000000"/>
                <w:kern w:val="0"/>
                <w:szCs w:val="21"/>
              </w:rPr>
              <w:t>2.继电器为轨道交通实际现场级实物设备，包含：</w:t>
            </w:r>
          </w:p>
          <w:p>
            <w:pPr>
              <w:widowControl/>
              <w:autoSpaceDE w:val="0"/>
              <w:spacing w:line="280" w:lineRule="exact"/>
              <w:jc w:val="left"/>
              <w:textAlignment w:val="center"/>
              <w:rPr>
                <w:rFonts w:hint="eastAsia" w:ascii="宋体" w:hAnsi="宋体" w:eastAsia="宋体" w:cs="Times New Roman"/>
                <w:color w:val="000000"/>
                <w:kern w:val="0"/>
                <w:szCs w:val="21"/>
              </w:rPr>
            </w:pPr>
            <w:r>
              <w:rPr>
                <w:rFonts w:hint="eastAsia" w:ascii="宋体" w:hAnsi="宋体" w:eastAsia="宋体" w:cs="Times New Roman"/>
                <w:color w:val="000000"/>
                <w:kern w:val="0"/>
                <w:szCs w:val="21"/>
              </w:rPr>
              <w:t>2.1整流继电器（2个灯丝继电器，工作值不大于AC100MA,释放值不小于AC40MA）；</w:t>
            </w:r>
          </w:p>
          <w:p>
            <w:pPr>
              <w:widowControl/>
              <w:autoSpaceDE w:val="0"/>
              <w:spacing w:line="280" w:lineRule="exact"/>
              <w:jc w:val="left"/>
              <w:textAlignment w:val="center"/>
              <w:rPr>
                <w:rFonts w:hint="eastAsia" w:ascii="宋体" w:hAnsi="宋体" w:eastAsia="宋体" w:cs="Times New Roman"/>
                <w:color w:val="000000"/>
                <w:kern w:val="0"/>
                <w:szCs w:val="21"/>
              </w:rPr>
            </w:pPr>
            <w:r>
              <w:rPr>
                <w:rFonts w:hint="eastAsia" w:ascii="宋体" w:hAnsi="宋体" w:eastAsia="宋体" w:cs="Times New Roman"/>
                <w:color w:val="000000"/>
                <w:kern w:val="0"/>
                <w:szCs w:val="21"/>
              </w:rPr>
              <w:t>2.2无极继电器（10个信号控制继电器，2个道岔操作继电器，工作值不大于16.8V,释放值不小于3.4V）；</w:t>
            </w:r>
          </w:p>
          <w:p>
            <w:pPr>
              <w:widowControl/>
              <w:autoSpaceDE w:val="0"/>
              <w:spacing w:line="280" w:lineRule="exact"/>
              <w:jc w:val="left"/>
              <w:textAlignment w:val="center"/>
              <w:rPr>
                <w:rFonts w:hint="eastAsia" w:ascii="宋体" w:hAnsi="宋体" w:eastAsia="宋体" w:cs="Times New Roman"/>
                <w:color w:val="000000"/>
                <w:kern w:val="0"/>
                <w:szCs w:val="21"/>
              </w:rPr>
            </w:pPr>
            <w:r>
              <w:rPr>
                <w:rFonts w:hint="eastAsia" w:ascii="宋体" w:hAnsi="宋体" w:eastAsia="宋体" w:cs="Times New Roman"/>
                <w:color w:val="000000"/>
                <w:kern w:val="0"/>
                <w:szCs w:val="21"/>
              </w:rPr>
              <w:t>2.3偏极继电器（2个，道岔表示用继电器及操作继电器，工作值不大于16V,释放值不小于4V,反向不吸起应大于200V）；</w:t>
            </w:r>
          </w:p>
          <w:p>
            <w:pPr>
              <w:widowControl/>
              <w:autoSpaceDE w:val="0"/>
              <w:spacing w:line="280" w:lineRule="exact"/>
              <w:jc w:val="left"/>
              <w:textAlignment w:val="center"/>
              <w:rPr>
                <w:rFonts w:hint="eastAsia" w:ascii="宋体" w:hAnsi="宋体" w:eastAsia="宋体" w:cs="Times New Roman"/>
                <w:color w:val="000000"/>
                <w:kern w:val="0"/>
                <w:szCs w:val="21"/>
              </w:rPr>
            </w:pPr>
            <w:r>
              <w:rPr>
                <w:rFonts w:hint="eastAsia" w:ascii="宋体" w:hAnsi="宋体" w:eastAsia="宋体" w:cs="Times New Roman"/>
                <w:color w:val="000000"/>
                <w:kern w:val="0"/>
                <w:szCs w:val="21"/>
              </w:rPr>
              <w:t>2.4道岔继电器（2个，道岔控制继电器，工作不大于12V，释放不小于2.5V，电流不大于2A）；</w:t>
            </w:r>
          </w:p>
          <w:p>
            <w:pPr>
              <w:widowControl/>
              <w:autoSpaceDE w:val="0"/>
              <w:spacing w:line="280" w:lineRule="exact"/>
              <w:jc w:val="left"/>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2.5道岔表示单元（1个，道岔表示变压器，一次输入220V，二次110V，输出容量7VA）。</w:t>
            </w:r>
          </w:p>
        </w:tc>
        <w:tc>
          <w:tcPr>
            <w:tcW w:w="510" w:type="dxa"/>
            <w:tcBorders>
              <w:top w:val="single" w:color="000000" w:sz="4" w:space="0"/>
              <w:left w:val="nil"/>
              <w:bottom w:val="single" w:color="000000" w:sz="4" w:space="0"/>
              <w:right w:val="single" w:color="000000" w:sz="4" w:space="0"/>
            </w:tcBorders>
            <w:noWrap/>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1</w:t>
            </w:r>
          </w:p>
        </w:tc>
        <w:tc>
          <w:tcPr>
            <w:tcW w:w="418" w:type="dxa"/>
            <w:tcBorders>
              <w:top w:val="single" w:color="000000" w:sz="4" w:space="0"/>
              <w:left w:val="nil"/>
              <w:bottom w:val="single" w:color="000000" w:sz="4" w:space="0"/>
              <w:right w:val="single" w:color="000000" w:sz="4" w:space="0"/>
            </w:tcBorders>
            <w:noWrap/>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套</w:t>
            </w:r>
          </w:p>
        </w:tc>
        <w:tc>
          <w:tcPr>
            <w:tcW w:w="895" w:type="dxa"/>
            <w:tcBorders>
              <w:top w:val="single" w:color="000000" w:sz="4" w:space="0"/>
              <w:left w:val="nil"/>
              <w:bottom w:val="single" w:color="000000" w:sz="4" w:space="0"/>
              <w:right w:val="single" w:color="000000" w:sz="4" w:space="0"/>
            </w:tcBorders>
            <w:vAlign w:val="center"/>
          </w:tcPr>
          <w:p>
            <w:pPr>
              <w:widowControl/>
              <w:autoSpaceDE w:val="0"/>
              <w:spacing w:line="320" w:lineRule="exact"/>
              <w:jc w:val="left"/>
              <w:textAlignment w:val="center"/>
              <w:rPr>
                <w:rFonts w:ascii="宋体" w:hAnsi="宋体" w:eastAsia="宋体" w:cs="Times New Roman"/>
                <w:color w:val="000000"/>
                <w:szCs w:val="21"/>
              </w:rPr>
            </w:pPr>
          </w:p>
        </w:tc>
      </w:tr>
      <w:tr>
        <w:tblPrEx>
          <w:tblCellMar>
            <w:top w:w="0" w:type="dxa"/>
            <w:left w:w="108" w:type="dxa"/>
            <w:bottom w:w="0" w:type="dxa"/>
            <w:right w:w="108" w:type="dxa"/>
          </w:tblCellMar>
        </w:tblPrEx>
        <w:trPr>
          <w:trHeight w:val="57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11</w:t>
            </w:r>
          </w:p>
        </w:tc>
        <w:tc>
          <w:tcPr>
            <w:tcW w:w="1590" w:type="dxa"/>
            <w:tcBorders>
              <w:top w:val="single" w:color="000000" w:sz="4" w:space="0"/>
              <w:left w:val="nil"/>
              <w:bottom w:val="single" w:color="000000" w:sz="4" w:space="0"/>
              <w:right w:val="single" w:color="000000" w:sz="4" w:space="0"/>
            </w:tcBorders>
            <w:noWrap/>
            <w:vAlign w:val="center"/>
          </w:tcPr>
          <w:p>
            <w:pPr>
              <w:widowControl/>
              <w:autoSpaceDE w:val="0"/>
              <w:spacing w:line="280" w:lineRule="exact"/>
              <w:jc w:val="center"/>
              <w:textAlignment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施工及电器</w:t>
            </w:r>
          </w:p>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材料</w:t>
            </w:r>
          </w:p>
        </w:tc>
        <w:tc>
          <w:tcPr>
            <w:tcW w:w="6379"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left"/>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1．包括电缆、电源线、铜芯塑料线、XB箱、电缆盒、线槽等。</w:t>
            </w:r>
            <w:r>
              <w:rPr>
                <w:rFonts w:hint="eastAsia" w:ascii="宋体" w:hAnsi="宋体" w:eastAsia="宋体" w:cs="Times New Roman"/>
                <w:color w:val="000000"/>
                <w:kern w:val="0"/>
                <w:szCs w:val="21"/>
              </w:rPr>
              <w:br w:type="textWrapping"/>
            </w:r>
            <w:r>
              <w:rPr>
                <w:rFonts w:hint="eastAsia" w:ascii="宋体" w:hAnsi="宋体" w:eastAsia="宋体" w:cs="Times New Roman"/>
                <w:color w:val="000000"/>
                <w:kern w:val="0"/>
                <w:szCs w:val="21"/>
              </w:rPr>
              <w:t>2．轨旁设备安装及电气连接，轨旁设备与联锁设备连接导通等。</w:t>
            </w:r>
          </w:p>
        </w:tc>
        <w:tc>
          <w:tcPr>
            <w:tcW w:w="510" w:type="dxa"/>
            <w:tcBorders>
              <w:top w:val="single" w:color="000000" w:sz="4" w:space="0"/>
              <w:left w:val="nil"/>
              <w:bottom w:val="single" w:color="000000" w:sz="4" w:space="0"/>
              <w:right w:val="single" w:color="000000" w:sz="4" w:space="0"/>
            </w:tcBorders>
            <w:noWrap/>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1</w:t>
            </w:r>
          </w:p>
        </w:tc>
        <w:tc>
          <w:tcPr>
            <w:tcW w:w="418" w:type="dxa"/>
            <w:tcBorders>
              <w:top w:val="single" w:color="000000" w:sz="4" w:space="0"/>
              <w:left w:val="nil"/>
              <w:bottom w:val="single" w:color="000000" w:sz="4" w:space="0"/>
              <w:right w:val="single" w:color="000000" w:sz="4" w:space="0"/>
            </w:tcBorders>
            <w:noWrap/>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套</w:t>
            </w:r>
          </w:p>
        </w:tc>
        <w:tc>
          <w:tcPr>
            <w:tcW w:w="895" w:type="dxa"/>
            <w:tcBorders>
              <w:top w:val="single" w:color="000000" w:sz="4" w:space="0"/>
              <w:left w:val="nil"/>
              <w:bottom w:val="single" w:color="000000" w:sz="4" w:space="0"/>
              <w:right w:val="single" w:color="000000" w:sz="4" w:space="0"/>
            </w:tcBorders>
            <w:vAlign w:val="center"/>
          </w:tcPr>
          <w:p>
            <w:pPr>
              <w:widowControl/>
              <w:autoSpaceDE w:val="0"/>
              <w:spacing w:line="320" w:lineRule="exact"/>
              <w:jc w:val="left"/>
              <w:textAlignment w:val="center"/>
              <w:rPr>
                <w:rFonts w:ascii="宋体" w:hAnsi="宋体" w:eastAsia="宋体" w:cs="Times New Roman"/>
                <w:color w:val="000000"/>
                <w:szCs w:val="21"/>
              </w:rPr>
            </w:pPr>
          </w:p>
        </w:tc>
      </w:tr>
      <w:tr>
        <w:tblPrEx>
          <w:tblCellMar>
            <w:top w:w="0" w:type="dxa"/>
            <w:left w:w="108" w:type="dxa"/>
            <w:bottom w:w="0" w:type="dxa"/>
            <w:right w:w="108" w:type="dxa"/>
          </w:tblCellMar>
        </w:tblPrEx>
        <w:trPr>
          <w:trHeight w:val="9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12</w:t>
            </w:r>
          </w:p>
        </w:tc>
        <w:tc>
          <w:tcPr>
            <w:tcW w:w="1590" w:type="dxa"/>
            <w:tcBorders>
              <w:top w:val="single" w:color="000000" w:sz="4" w:space="0"/>
              <w:left w:val="nil"/>
              <w:bottom w:val="single" w:color="000000" w:sz="4" w:space="0"/>
              <w:right w:val="single" w:color="000000" w:sz="4" w:space="0"/>
            </w:tcBorders>
            <w:noWrap/>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轨道短接铜线（模拟轨道短接跳线）</w:t>
            </w:r>
          </w:p>
        </w:tc>
        <w:tc>
          <w:tcPr>
            <w:tcW w:w="6379"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left"/>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模拟轨道占用出清</w:t>
            </w:r>
          </w:p>
        </w:tc>
        <w:tc>
          <w:tcPr>
            <w:tcW w:w="510" w:type="dxa"/>
            <w:tcBorders>
              <w:top w:val="single" w:color="000000" w:sz="4" w:space="0"/>
              <w:left w:val="nil"/>
              <w:bottom w:val="single" w:color="000000" w:sz="4" w:space="0"/>
              <w:right w:val="single" w:color="000000" w:sz="4" w:space="0"/>
            </w:tcBorders>
            <w:noWrap/>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2</w:t>
            </w:r>
          </w:p>
        </w:tc>
        <w:tc>
          <w:tcPr>
            <w:tcW w:w="418" w:type="dxa"/>
            <w:tcBorders>
              <w:top w:val="single" w:color="000000" w:sz="4" w:space="0"/>
              <w:left w:val="nil"/>
              <w:bottom w:val="single" w:color="000000" w:sz="4" w:space="0"/>
              <w:right w:val="single" w:color="000000" w:sz="4" w:space="0"/>
            </w:tcBorders>
            <w:noWrap/>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套</w:t>
            </w:r>
          </w:p>
        </w:tc>
        <w:tc>
          <w:tcPr>
            <w:tcW w:w="895" w:type="dxa"/>
            <w:tcBorders>
              <w:top w:val="single" w:color="000000" w:sz="4" w:space="0"/>
              <w:left w:val="nil"/>
              <w:bottom w:val="single" w:color="000000" w:sz="4" w:space="0"/>
              <w:right w:val="single" w:color="000000" w:sz="4" w:space="0"/>
            </w:tcBorders>
            <w:vAlign w:val="center"/>
          </w:tcPr>
          <w:p>
            <w:pPr>
              <w:widowControl/>
              <w:autoSpaceDE w:val="0"/>
              <w:spacing w:line="320" w:lineRule="exact"/>
              <w:jc w:val="left"/>
              <w:textAlignment w:val="center"/>
              <w:rPr>
                <w:rFonts w:ascii="宋体" w:hAnsi="宋体" w:eastAsia="宋体" w:cs="Times New Roman"/>
                <w:color w:val="000000"/>
                <w:szCs w:val="21"/>
              </w:rPr>
            </w:pPr>
          </w:p>
        </w:tc>
      </w:tr>
      <w:tr>
        <w:tblPrEx>
          <w:tblCellMar>
            <w:top w:w="0" w:type="dxa"/>
            <w:left w:w="108" w:type="dxa"/>
            <w:bottom w:w="0" w:type="dxa"/>
            <w:right w:w="108" w:type="dxa"/>
          </w:tblCellMar>
        </w:tblPrEx>
        <w:trPr>
          <w:trHeight w:val="57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13</w:t>
            </w:r>
          </w:p>
        </w:tc>
        <w:tc>
          <w:tcPr>
            <w:tcW w:w="1590" w:type="dxa"/>
            <w:tcBorders>
              <w:top w:val="single" w:color="000000" w:sz="4" w:space="0"/>
              <w:left w:val="nil"/>
              <w:bottom w:val="single" w:color="000000" w:sz="4" w:space="0"/>
              <w:right w:val="single" w:color="000000" w:sz="4" w:space="0"/>
            </w:tcBorders>
            <w:noWrap/>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25HZ轨道电路</w:t>
            </w:r>
          </w:p>
        </w:tc>
        <w:tc>
          <w:tcPr>
            <w:tcW w:w="6379"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left"/>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25Hz轨道电路，包括发送端和接收端的扼流变压器、箱盒和接续线、限流电阻、断路器、二元二位继电器、防护盒、</w:t>
            </w:r>
            <w:r>
              <w:rPr>
                <w:rFonts w:ascii="宋体" w:hAnsi="宋体" w:eastAsia="宋体" w:cs="Times New Roman"/>
                <w:color w:val="000000"/>
                <w:szCs w:val="21"/>
              </w:rPr>
              <w:t>25HZ专用电源模块等。</w:t>
            </w:r>
          </w:p>
        </w:tc>
        <w:tc>
          <w:tcPr>
            <w:tcW w:w="510" w:type="dxa"/>
            <w:tcBorders>
              <w:top w:val="single" w:color="000000" w:sz="4" w:space="0"/>
              <w:left w:val="nil"/>
              <w:bottom w:val="single" w:color="000000" w:sz="4" w:space="0"/>
              <w:right w:val="single" w:color="000000" w:sz="4" w:space="0"/>
            </w:tcBorders>
            <w:noWrap/>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1</w:t>
            </w:r>
          </w:p>
        </w:tc>
        <w:tc>
          <w:tcPr>
            <w:tcW w:w="418" w:type="dxa"/>
            <w:tcBorders>
              <w:top w:val="single" w:color="000000" w:sz="4" w:space="0"/>
              <w:left w:val="nil"/>
              <w:bottom w:val="single" w:color="000000" w:sz="4" w:space="0"/>
              <w:right w:val="single" w:color="000000" w:sz="4" w:space="0"/>
            </w:tcBorders>
            <w:noWrap/>
            <w:vAlign w:val="center"/>
          </w:tcPr>
          <w:p>
            <w:pPr>
              <w:widowControl/>
              <w:autoSpaceDE w:val="0"/>
              <w:spacing w:line="280" w:lineRule="exact"/>
              <w:jc w:val="center"/>
              <w:textAlignment w:val="center"/>
              <w:rPr>
                <w:rFonts w:ascii="宋体" w:hAnsi="宋体" w:eastAsia="宋体" w:cs="Times New Roman"/>
                <w:color w:val="000000"/>
                <w:szCs w:val="21"/>
              </w:rPr>
            </w:pPr>
            <w:r>
              <w:rPr>
                <w:rFonts w:hint="eastAsia" w:ascii="宋体" w:hAnsi="宋体" w:eastAsia="宋体" w:cs="Times New Roman"/>
                <w:color w:val="000000"/>
                <w:kern w:val="0"/>
                <w:szCs w:val="21"/>
              </w:rPr>
              <w:t>套</w:t>
            </w:r>
          </w:p>
        </w:tc>
        <w:tc>
          <w:tcPr>
            <w:tcW w:w="895" w:type="dxa"/>
            <w:tcBorders>
              <w:top w:val="single" w:color="000000" w:sz="4" w:space="0"/>
              <w:left w:val="nil"/>
              <w:bottom w:val="single" w:color="000000" w:sz="4" w:space="0"/>
              <w:right w:val="single" w:color="000000" w:sz="4" w:space="0"/>
            </w:tcBorders>
            <w:vAlign w:val="center"/>
          </w:tcPr>
          <w:p>
            <w:pPr>
              <w:widowControl/>
              <w:autoSpaceDE w:val="0"/>
              <w:spacing w:line="320" w:lineRule="exact"/>
              <w:jc w:val="left"/>
              <w:textAlignment w:val="center"/>
              <w:rPr>
                <w:rFonts w:ascii="宋体" w:hAnsi="宋体" w:eastAsia="宋体" w:cs="Times New Roman"/>
                <w:color w:val="000000"/>
                <w:szCs w:val="21"/>
              </w:rPr>
            </w:pPr>
          </w:p>
        </w:tc>
      </w:tr>
    </w:tbl>
    <w:p>
      <w:pPr>
        <w:widowControl/>
        <w:autoSpaceDE w:val="0"/>
        <w:spacing w:line="440" w:lineRule="exact"/>
        <w:ind w:firstLine="600" w:firstLineChars="200"/>
        <w:jc w:val="left"/>
        <w:rPr>
          <w:rFonts w:ascii="黑体" w:hAnsi="黑体" w:eastAsia="黑体" w:cs="Times New Roman"/>
          <w:kern w:val="0"/>
          <w:sz w:val="30"/>
          <w:szCs w:val="30"/>
        </w:rPr>
      </w:pPr>
      <w:r>
        <w:rPr>
          <w:rFonts w:ascii="黑体" w:hAnsi="黑体" w:eastAsia="黑体" w:cs="Times New Roman"/>
          <w:kern w:val="0"/>
          <w:sz w:val="30"/>
          <w:szCs w:val="30"/>
        </w:rPr>
        <w:t>四、供货安装时限</w:t>
      </w:r>
    </w:p>
    <w:p>
      <w:pPr>
        <w:widowControl/>
        <w:autoSpaceDE w:val="0"/>
        <w:spacing w:line="440" w:lineRule="exact"/>
        <w:ind w:firstLine="600" w:firstLineChars="200"/>
        <w:jc w:val="left"/>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30日历天。</w:t>
      </w:r>
    </w:p>
    <w:p>
      <w:pPr>
        <w:widowControl/>
        <w:autoSpaceDE w:val="0"/>
        <w:spacing w:line="440" w:lineRule="exact"/>
        <w:ind w:firstLine="600" w:firstLineChars="200"/>
        <w:jc w:val="left"/>
        <w:rPr>
          <w:rFonts w:ascii="黑体" w:hAnsi="黑体" w:eastAsia="黑体" w:cs="Times New Roman"/>
          <w:kern w:val="0"/>
          <w:sz w:val="30"/>
          <w:szCs w:val="30"/>
        </w:rPr>
      </w:pPr>
      <w:r>
        <w:rPr>
          <w:rFonts w:ascii="黑体" w:hAnsi="黑体" w:eastAsia="黑体" w:cs="Times New Roman"/>
          <w:kern w:val="0"/>
          <w:sz w:val="30"/>
          <w:szCs w:val="30"/>
        </w:rPr>
        <w:t>五、投标人的资格要求</w:t>
      </w:r>
    </w:p>
    <w:p>
      <w:pPr>
        <w:widowControl/>
        <w:autoSpaceDE w:val="0"/>
        <w:spacing w:line="440" w:lineRule="exact"/>
        <w:ind w:firstLine="600" w:firstLineChars="200"/>
        <w:jc w:val="left"/>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（一）具有独立承担民事责任的能力。</w:t>
      </w:r>
    </w:p>
    <w:p>
      <w:pPr>
        <w:widowControl/>
        <w:autoSpaceDE w:val="0"/>
        <w:spacing w:line="440" w:lineRule="exact"/>
        <w:ind w:firstLine="600" w:firstLineChars="200"/>
        <w:jc w:val="left"/>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（二）具备相关营业执照及相关专业资质。</w:t>
      </w:r>
    </w:p>
    <w:p>
      <w:pPr>
        <w:widowControl/>
        <w:autoSpaceDE w:val="0"/>
        <w:spacing w:line="440" w:lineRule="exact"/>
        <w:ind w:firstLine="600" w:firstLineChars="200"/>
        <w:jc w:val="left"/>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（三）有良好的商业信誉，具有履行合同所必需的人员、资金和专业技术能力。</w:t>
      </w:r>
    </w:p>
    <w:p>
      <w:pPr>
        <w:widowControl/>
        <w:autoSpaceDE w:val="0"/>
        <w:spacing w:line="440" w:lineRule="exact"/>
        <w:ind w:firstLine="600" w:firstLineChars="200"/>
        <w:rPr>
          <w:rFonts w:ascii="黑体" w:hAnsi="黑体" w:eastAsia="黑体" w:cs="Times New Roman"/>
          <w:kern w:val="0"/>
          <w:sz w:val="30"/>
          <w:szCs w:val="30"/>
        </w:rPr>
      </w:pPr>
      <w:r>
        <w:rPr>
          <w:rFonts w:ascii="黑体" w:hAnsi="黑体" w:eastAsia="黑体" w:cs="Times New Roman"/>
          <w:kern w:val="0"/>
          <w:sz w:val="30"/>
          <w:szCs w:val="30"/>
        </w:rPr>
        <w:t>六、投标报价及付款方式</w:t>
      </w:r>
    </w:p>
    <w:p>
      <w:pPr>
        <w:widowControl/>
        <w:autoSpaceDE w:val="0"/>
        <w:spacing w:line="440" w:lineRule="exact"/>
        <w:ind w:firstLine="600" w:firstLineChars="200"/>
        <w:jc w:val="left"/>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（一）投标人自行核算，按附件2列表报价。</w:t>
      </w:r>
    </w:p>
    <w:p>
      <w:pPr>
        <w:widowControl/>
        <w:autoSpaceDE w:val="0"/>
        <w:spacing w:line="440" w:lineRule="exact"/>
        <w:ind w:firstLine="600" w:firstLineChars="200"/>
        <w:jc w:val="left"/>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二）所购物品不限品牌，表中所列品牌仅供参考，投标人在确保使用功能的前提下可另选品牌报价并确定相似或相当的规格参数。表中未列品牌、规格参数、材质要求及规格参数表述不全的，均由投标人酌情选定，但必须在投标报价清单中加注明确，以便评标时比对和验收时有明确的标准核对。</w:t>
      </w:r>
    </w:p>
    <w:p>
      <w:pPr>
        <w:widowControl/>
        <w:autoSpaceDE w:val="0"/>
        <w:spacing w:line="440" w:lineRule="exact"/>
        <w:ind w:firstLine="600" w:firstLineChars="200"/>
        <w:jc w:val="left"/>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（三）物品所报综合单价含设备费、辅料费、运输费、安装调试费、培训费、管理费、税费、利润、风险费等所有费用。</w:t>
      </w:r>
    </w:p>
    <w:p>
      <w:pPr>
        <w:widowControl/>
        <w:autoSpaceDE w:val="0"/>
        <w:spacing w:line="440" w:lineRule="exact"/>
        <w:ind w:firstLine="600" w:firstLineChars="200"/>
        <w:jc w:val="left"/>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（四）付款方式详见附件3第5条</w:t>
      </w:r>
    </w:p>
    <w:p>
      <w:pPr>
        <w:autoSpaceDE w:val="0"/>
        <w:spacing w:line="440" w:lineRule="exact"/>
        <w:ind w:firstLine="600" w:firstLineChars="200"/>
        <w:rPr>
          <w:rFonts w:ascii="黑体" w:hAnsi="黑体" w:eastAsia="黑体" w:cs="Times New Roman"/>
          <w:sz w:val="30"/>
          <w:szCs w:val="30"/>
        </w:rPr>
      </w:pPr>
      <w:r>
        <w:rPr>
          <w:rFonts w:ascii="黑体" w:hAnsi="黑体" w:eastAsia="黑体" w:cs="Times New Roman"/>
          <w:sz w:val="30"/>
          <w:szCs w:val="30"/>
        </w:rPr>
        <w:t>七、投标要求</w:t>
      </w:r>
    </w:p>
    <w:p>
      <w:pPr>
        <w:autoSpaceDE w:val="0"/>
        <w:spacing w:line="440" w:lineRule="exact"/>
        <w:ind w:firstLine="600" w:firstLineChars="200"/>
        <w:rPr>
          <w:rFonts w:ascii="方正仿宋_GBK" w:hAnsi="方正仿宋_GBK" w:eastAsia="宋体" w:cs="Times New Roman"/>
          <w:color w:val="000000"/>
          <w:sz w:val="30"/>
          <w:szCs w:val="30"/>
        </w:rPr>
      </w:pPr>
      <w:r>
        <w:rPr>
          <w:rFonts w:ascii="方正仿宋_GBK" w:hAnsi="方正仿宋_GBK" w:eastAsia="宋体" w:cs="Times New Roman"/>
          <w:color w:val="000000"/>
          <w:sz w:val="30"/>
          <w:szCs w:val="30"/>
        </w:rPr>
        <w:t>（一）投标文件应包括以下文件（纸质件或扫描件）：</w:t>
      </w:r>
    </w:p>
    <w:p>
      <w:pPr>
        <w:autoSpaceDE w:val="0"/>
        <w:spacing w:line="440" w:lineRule="exact"/>
        <w:ind w:firstLine="600" w:firstLineChars="200"/>
        <w:rPr>
          <w:rFonts w:ascii="方正仿宋_GBK" w:hAnsi="方正仿宋_GBK" w:eastAsia="宋体" w:cs="Times New Roman"/>
          <w:color w:val="000000"/>
          <w:sz w:val="30"/>
          <w:szCs w:val="30"/>
        </w:rPr>
      </w:pPr>
      <w:r>
        <w:rPr>
          <w:rFonts w:ascii="方正仿宋_GBK" w:hAnsi="方正仿宋_GBK" w:eastAsia="宋体" w:cs="Times New Roman"/>
          <w:color w:val="000000"/>
          <w:sz w:val="30"/>
          <w:szCs w:val="30"/>
        </w:rPr>
        <w:t>1、投标函（附件1）。</w:t>
      </w:r>
    </w:p>
    <w:p>
      <w:pPr>
        <w:autoSpaceDE w:val="0"/>
        <w:spacing w:line="440" w:lineRule="exact"/>
        <w:ind w:firstLine="600" w:firstLineChars="200"/>
        <w:rPr>
          <w:rFonts w:ascii="方正仿宋_GBK" w:hAnsi="方正仿宋_GBK" w:eastAsia="宋体" w:cs="Times New Roman"/>
          <w:color w:val="000000"/>
          <w:sz w:val="30"/>
          <w:szCs w:val="30"/>
        </w:rPr>
      </w:pPr>
      <w:r>
        <w:rPr>
          <w:rFonts w:ascii="方正仿宋_GBK" w:hAnsi="方正仿宋_GBK" w:eastAsia="宋体" w:cs="Times New Roman"/>
          <w:color w:val="000000"/>
          <w:sz w:val="30"/>
          <w:szCs w:val="30"/>
        </w:rPr>
        <w:t>2、投标报价单（附件2）。</w:t>
      </w:r>
    </w:p>
    <w:p>
      <w:pPr>
        <w:autoSpaceDE w:val="0"/>
        <w:spacing w:line="440" w:lineRule="exact"/>
        <w:ind w:firstLine="600" w:firstLineChars="200"/>
        <w:rPr>
          <w:rFonts w:ascii="方正仿宋_GBK" w:hAnsi="方正仿宋_GBK" w:eastAsia="宋体" w:cs="Times New Roman"/>
          <w:color w:val="000000"/>
          <w:sz w:val="30"/>
          <w:szCs w:val="30"/>
        </w:rPr>
      </w:pPr>
      <w:r>
        <w:rPr>
          <w:rFonts w:ascii="方正仿宋_GBK" w:hAnsi="方正仿宋_GBK" w:eastAsia="宋体" w:cs="Times New Roman"/>
          <w:color w:val="000000"/>
          <w:sz w:val="30"/>
          <w:szCs w:val="30"/>
        </w:rPr>
        <w:t>3、营业执照（副本）及相关资质证书、法定代表人证明文件（法定代表人本人）或法定代表人授权委托书、本人身份证（复印件需加盖单位公章）、</w:t>
      </w:r>
      <w:r>
        <w:rPr>
          <w:rFonts w:ascii="方正仿宋_GBK" w:hAnsi="方正仿宋_GBK" w:eastAsia="宋体" w:cs="Times New Roman"/>
          <w:color w:val="000000"/>
          <w:sz w:val="30"/>
          <w:szCs w:val="30"/>
          <w:highlight w:val="none"/>
        </w:rPr>
        <w:t>投标保证金缴款凭证</w:t>
      </w:r>
      <w:r>
        <w:rPr>
          <w:rFonts w:ascii="方正仿宋_GBK" w:hAnsi="方正仿宋_GBK" w:eastAsia="宋体" w:cs="Times New Roman"/>
          <w:color w:val="000000"/>
          <w:sz w:val="30"/>
          <w:szCs w:val="30"/>
        </w:rPr>
        <w:t>。</w:t>
      </w:r>
    </w:p>
    <w:p>
      <w:pPr>
        <w:keepNext/>
        <w:keepLines/>
        <w:autoSpaceDE w:val="0"/>
        <w:spacing w:line="440" w:lineRule="exact"/>
        <w:ind w:firstLine="647"/>
        <w:outlineLvl w:val="2"/>
        <w:rPr>
          <w:rFonts w:ascii="方正仿宋_GBK" w:hAnsi="方正仿宋_GBK" w:eastAsia="宋体" w:cs="Times New Roman"/>
          <w:b/>
          <w:bCs/>
          <w:color w:val="000000"/>
          <w:sz w:val="30"/>
          <w:szCs w:val="30"/>
        </w:rPr>
      </w:pPr>
      <w:r>
        <w:rPr>
          <w:rFonts w:ascii="方正仿宋_GBK" w:hAnsi="方正仿宋_GBK" w:eastAsia="宋体" w:cs="Times New Roman"/>
          <w:b/>
          <w:bCs/>
          <w:color w:val="000000"/>
          <w:sz w:val="30"/>
          <w:szCs w:val="30"/>
        </w:rPr>
        <w:t>4、合同范本（附件3）。</w:t>
      </w:r>
    </w:p>
    <w:p>
      <w:pPr>
        <w:autoSpaceDE w:val="0"/>
        <w:spacing w:line="440" w:lineRule="exact"/>
        <w:ind w:firstLine="600" w:firstLineChars="200"/>
        <w:rPr>
          <w:rFonts w:ascii="方正仿宋_GBK" w:hAnsi="方正仿宋_GBK" w:eastAsia="宋体" w:cs="Times New Roman"/>
          <w:sz w:val="30"/>
          <w:szCs w:val="30"/>
        </w:rPr>
      </w:pPr>
      <w:r>
        <w:rPr>
          <w:rFonts w:ascii="方正仿宋_GBK" w:hAnsi="方正仿宋_GBK" w:eastAsia="宋体" w:cs="Times New Roman"/>
          <w:color w:val="000000"/>
          <w:sz w:val="30"/>
          <w:szCs w:val="30"/>
        </w:rPr>
        <w:t>（二）</w:t>
      </w:r>
      <w:r>
        <w:rPr>
          <w:rFonts w:ascii="方正仿宋_GBK" w:hAnsi="方正仿宋_GBK" w:eastAsia="宋体" w:cs="Times New Roman"/>
          <w:sz w:val="30"/>
          <w:szCs w:val="30"/>
        </w:rPr>
        <w:t>投标文件应密封，封口处应有报价签署人的印鉴及报价人的公章；封皮上应注明报价人名称、报价项目名称、报价联系人及联系方式。</w:t>
      </w:r>
    </w:p>
    <w:p>
      <w:pPr>
        <w:autoSpaceDE w:val="0"/>
        <w:spacing w:line="440" w:lineRule="exact"/>
        <w:ind w:firstLine="600" w:firstLineChars="200"/>
        <w:rPr>
          <w:rFonts w:ascii="方正仿宋_GBK" w:hAnsi="方正仿宋_GBK" w:eastAsia="宋体" w:cs="Times New Roman"/>
          <w:sz w:val="30"/>
          <w:szCs w:val="30"/>
        </w:rPr>
      </w:pPr>
      <w:r>
        <w:rPr>
          <w:rFonts w:ascii="方正仿宋_GBK" w:hAnsi="方正仿宋_GBK" w:eastAsia="宋体" w:cs="Times New Roman"/>
          <w:sz w:val="30"/>
          <w:szCs w:val="30"/>
        </w:rPr>
        <w:t xml:space="preserve">如果投标人没有按上述规定密封并标示清楚，招标人将不承担投标文件错放或提前开封的责任。  </w:t>
      </w:r>
    </w:p>
    <w:p>
      <w:pPr>
        <w:autoSpaceDE w:val="0"/>
        <w:spacing w:line="440" w:lineRule="exact"/>
        <w:ind w:firstLine="600" w:firstLineChars="200"/>
        <w:rPr>
          <w:rFonts w:ascii="方正仿宋_GBK" w:hAnsi="方正仿宋_GBK" w:eastAsia="宋体" w:cs="Times New Roman"/>
          <w:sz w:val="30"/>
          <w:szCs w:val="30"/>
        </w:rPr>
      </w:pPr>
      <w:r>
        <w:rPr>
          <w:rFonts w:ascii="方正仿宋_GBK" w:hAnsi="方正仿宋_GBK" w:eastAsia="宋体" w:cs="Times New Roman"/>
          <w:sz w:val="30"/>
          <w:szCs w:val="30"/>
        </w:rPr>
        <w:t>（三）投标文件递交截止时间为：2024年3月19日下午15:00</w:t>
      </w:r>
      <w:r>
        <w:rPr>
          <w:rFonts w:ascii="方正仿宋_GBK" w:hAnsi="方正仿宋_GBK" w:eastAsia="宋体" w:cs="Times New Roman"/>
          <w:color w:val="000000"/>
          <w:sz w:val="30"/>
          <w:szCs w:val="30"/>
        </w:rPr>
        <w:t>。</w:t>
      </w:r>
    </w:p>
    <w:p>
      <w:pPr>
        <w:autoSpaceDE w:val="0"/>
        <w:spacing w:line="440" w:lineRule="exact"/>
        <w:ind w:firstLine="600" w:firstLineChars="200"/>
        <w:rPr>
          <w:rFonts w:ascii="方正仿宋_GBK" w:hAnsi="方正仿宋_GBK" w:eastAsia="宋体" w:cs="Times New Roman"/>
          <w:sz w:val="30"/>
          <w:szCs w:val="30"/>
        </w:rPr>
      </w:pPr>
      <w:r>
        <w:rPr>
          <w:rFonts w:ascii="方正仿宋_GBK" w:hAnsi="方正仿宋_GBK" w:eastAsia="宋体" w:cs="Times New Roman"/>
          <w:sz w:val="30"/>
          <w:szCs w:val="30"/>
        </w:rPr>
        <w:t>（四）投标文件递交方式：</w:t>
      </w:r>
    </w:p>
    <w:p>
      <w:pPr>
        <w:autoSpaceDE w:val="0"/>
        <w:spacing w:line="440" w:lineRule="exact"/>
        <w:ind w:firstLine="600" w:firstLineChars="200"/>
        <w:rPr>
          <w:rFonts w:ascii="方正仿宋_GBK" w:hAnsi="方正仿宋_GBK" w:eastAsia="宋体" w:cs="Times New Roman"/>
          <w:sz w:val="30"/>
          <w:szCs w:val="30"/>
        </w:rPr>
      </w:pPr>
      <w:r>
        <w:rPr>
          <w:rFonts w:ascii="方正仿宋_GBK" w:hAnsi="方正仿宋_GBK" w:eastAsia="宋体" w:cs="Times New Roman"/>
          <w:sz w:val="30"/>
          <w:szCs w:val="30"/>
        </w:rPr>
        <w:t xml:space="preserve">1.送达：重庆市巴南区界石镇东城大道588号重庆理工职业学院行政办公楼5楼527招投标办公室。      </w:t>
      </w:r>
    </w:p>
    <w:p>
      <w:pPr>
        <w:autoSpaceDE w:val="0"/>
        <w:spacing w:line="440" w:lineRule="exact"/>
        <w:ind w:firstLine="600" w:firstLineChars="200"/>
        <w:rPr>
          <w:rFonts w:ascii="方正仿宋_GBK" w:hAnsi="方正仿宋_GBK" w:eastAsia="宋体" w:cs="Times New Roman"/>
          <w:sz w:val="30"/>
          <w:szCs w:val="30"/>
        </w:rPr>
      </w:pPr>
      <w:r>
        <w:rPr>
          <w:rFonts w:ascii="方正仿宋_GBK" w:hAnsi="方正仿宋_GBK" w:eastAsia="宋体" w:cs="Times New Roman"/>
          <w:sz w:val="30"/>
          <w:szCs w:val="30"/>
        </w:rPr>
        <w:t>2.邮寄（快递）：重庆理工职业学院招投标办公室 王友华收，电话：13193154992。逾期收到或者未送达指定地点的投标文件视为无效投标，招标人不予受理。</w:t>
      </w:r>
    </w:p>
    <w:p>
      <w:pPr>
        <w:autoSpaceDE w:val="0"/>
        <w:spacing w:line="440" w:lineRule="exact"/>
        <w:ind w:firstLine="600" w:firstLineChars="200"/>
        <w:rPr>
          <w:rFonts w:ascii="黑体" w:hAnsi="黑体" w:eastAsia="黑体" w:cs="Times New Roman"/>
          <w:sz w:val="30"/>
          <w:szCs w:val="30"/>
        </w:rPr>
      </w:pPr>
      <w:r>
        <w:rPr>
          <w:rFonts w:ascii="黑体" w:hAnsi="黑体" w:eastAsia="黑体" w:cs="Times New Roman"/>
          <w:sz w:val="30"/>
          <w:szCs w:val="30"/>
        </w:rPr>
        <w:t>八、投标费用</w:t>
      </w:r>
    </w:p>
    <w:p>
      <w:pPr>
        <w:autoSpaceDE w:val="0"/>
        <w:spacing w:line="440" w:lineRule="exact"/>
        <w:ind w:firstLine="600" w:firstLineChars="200"/>
        <w:rPr>
          <w:rFonts w:ascii="方正仿宋_GBK" w:hAnsi="方正仿宋_GBK" w:eastAsia="宋体" w:cs="Times New Roman"/>
          <w:sz w:val="30"/>
          <w:szCs w:val="30"/>
        </w:rPr>
      </w:pPr>
      <w:r>
        <w:rPr>
          <w:rFonts w:ascii="方正仿宋_GBK" w:hAnsi="方正仿宋_GBK" w:eastAsia="宋体" w:cs="Times New Roman"/>
          <w:sz w:val="30"/>
          <w:szCs w:val="30"/>
        </w:rPr>
        <w:t>（一）投标保证金。为确保投标工作的严肃性，投标人递交投标资料时需缴纳投标保证金10000元（大写人民币：壹万元整）。投标保证金收取户名：户名：重庆理工职业学院。账号： 113070691433。开户行：中国银行重庆巴南支行，纳税人识别号：52500000MJP5965746。 投标人必须在付款凭证备注栏中注明“轨道交通设备采购投标保证金”。</w:t>
      </w:r>
    </w:p>
    <w:p>
      <w:pPr>
        <w:autoSpaceDE w:val="0"/>
        <w:spacing w:line="440" w:lineRule="exact"/>
        <w:ind w:firstLine="600" w:firstLineChars="200"/>
        <w:rPr>
          <w:rFonts w:ascii="方正仿宋_GBK" w:hAnsi="方正仿宋_GBK" w:eastAsia="宋体" w:cs="Times New Roman"/>
          <w:sz w:val="30"/>
          <w:szCs w:val="30"/>
        </w:rPr>
      </w:pPr>
      <w:r>
        <w:rPr>
          <w:rFonts w:ascii="方正仿宋_GBK" w:hAnsi="方正仿宋_GBK" w:eastAsia="宋体" w:cs="Times New Roman"/>
          <w:sz w:val="30"/>
          <w:szCs w:val="30"/>
        </w:rPr>
        <w:t>投标保证金在评标定标后，未中标者5个工作日内无息退还投标人原付款账户，中标人的投标保证金转为履约保证金。开标后3个工作日内，中标人不予领取中标通知书或领取中标通知书后不与招标人订供货合同的，视为中标人违约，招标人将另行确定中标人并不退还投标保证金。</w:t>
      </w:r>
    </w:p>
    <w:p>
      <w:pPr>
        <w:numPr>
          <w:ilvl w:val="0"/>
          <w:numId w:val="3"/>
        </w:numPr>
        <w:autoSpaceDE w:val="0"/>
        <w:spacing w:line="440" w:lineRule="exact"/>
        <w:ind w:firstLine="600" w:firstLineChars="200"/>
        <w:rPr>
          <w:rFonts w:ascii="方正仿宋_GBK" w:hAnsi="方正仿宋_GBK" w:eastAsia="宋体" w:cs="Times New Roman"/>
          <w:sz w:val="30"/>
          <w:szCs w:val="30"/>
        </w:rPr>
      </w:pPr>
      <w:r>
        <w:rPr>
          <w:rFonts w:ascii="方正仿宋_GBK" w:hAnsi="方正仿宋_GBK" w:eastAsia="宋体" w:cs="Times New Roman"/>
          <w:sz w:val="30"/>
          <w:szCs w:val="30"/>
        </w:rPr>
        <w:t>招投标服务费。按照战略发展委员会关于招投标管理相关规定，中标人需承担本次招投标服务费2600元（大写人民币：贰仟陆佰元整），由中标人在领取中标通知书时交纳到招投标办公室。</w:t>
      </w:r>
    </w:p>
    <w:p>
      <w:pPr>
        <w:autoSpaceDE w:val="0"/>
        <w:spacing w:line="440" w:lineRule="exact"/>
        <w:ind w:firstLine="600" w:firstLineChars="200"/>
        <w:rPr>
          <w:rFonts w:ascii="黑体" w:hAnsi="黑体" w:eastAsia="黑体" w:cs="Times New Roman"/>
          <w:sz w:val="30"/>
          <w:szCs w:val="30"/>
        </w:rPr>
      </w:pPr>
      <w:r>
        <w:rPr>
          <w:rFonts w:ascii="黑体" w:hAnsi="黑体" w:eastAsia="黑体" w:cs="Times New Roman"/>
          <w:sz w:val="30"/>
          <w:szCs w:val="30"/>
        </w:rPr>
        <w:t>九、开标评标</w:t>
      </w:r>
    </w:p>
    <w:p>
      <w:pPr>
        <w:numPr>
          <w:ilvl w:val="0"/>
          <w:numId w:val="4"/>
        </w:numPr>
        <w:autoSpaceDE w:val="0"/>
        <w:spacing w:line="440" w:lineRule="exact"/>
        <w:ind w:firstLine="600" w:firstLineChars="200"/>
        <w:rPr>
          <w:rFonts w:ascii="方正仿宋_GBK" w:hAnsi="方正仿宋_GBK" w:eastAsia="宋体" w:cs="Times New Roman"/>
          <w:sz w:val="30"/>
          <w:szCs w:val="30"/>
        </w:rPr>
      </w:pPr>
      <w:r>
        <w:rPr>
          <w:rFonts w:ascii="方正仿宋_GBK" w:hAnsi="方正仿宋_GBK" w:eastAsia="宋体" w:cs="Times New Roman"/>
          <w:sz w:val="30"/>
          <w:szCs w:val="30"/>
        </w:rPr>
        <w:t>开标时间： 2024年3月19日下午15:30。</w:t>
      </w:r>
    </w:p>
    <w:p>
      <w:pPr>
        <w:numPr>
          <w:ilvl w:val="0"/>
          <w:numId w:val="4"/>
        </w:numPr>
        <w:autoSpaceDE w:val="0"/>
        <w:spacing w:line="440" w:lineRule="exact"/>
        <w:ind w:firstLine="600" w:firstLineChars="200"/>
        <w:rPr>
          <w:rFonts w:ascii="方正仿宋_GBK" w:hAnsi="方正仿宋_GBK" w:eastAsia="宋体" w:cs="Times New Roman"/>
          <w:sz w:val="30"/>
          <w:szCs w:val="30"/>
        </w:rPr>
      </w:pPr>
      <w:r>
        <w:rPr>
          <w:rFonts w:ascii="方正仿宋_GBK" w:hAnsi="方正仿宋_GBK" w:eastAsia="宋体" w:cs="Times New Roman"/>
          <w:sz w:val="30"/>
          <w:szCs w:val="30"/>
        </w:rPr>
        <w:t>开标地点：重庆理工职业学院行政楼五楼527招投标办公室。</w:t>
      </w:r>
    </w:p>
    <w:p>
      <w:pPr>
        <w:numPr>
          <w:ilvl w:val="0"/>
          <w:numId w:val="4"/>
        </w:numPr>
        <w:autoSpaceDE w:val="0"/>
        <w:spacing w:line="440" w:lineRule="exact"/>
        <w:ind w:firstLine="600" w:firstLineChars="200"/>
        <w:rPr>
          <w:rFonts w:ascii="方正仿宋_GBK" w:hAnsi="方正仿宋_GBK" w:eastAsia="宋体" w:cs="Times New Roman"/>
          <w:sz w:val="30"/>
          <w:szCs w:val="30"/>
        </w:rPr>
      </w:pPr>
      <w:r>
        <w:rPr>
          <w:rFonts w:ascii="方正仿宋_GBK" w:hAnsi="方正仿宋_GBK" w:eastAsia="宋体" w:cs="Times New Roman"/>
          <w:sz w:val="30"/>
          <w:szCs w:val="30"/>
        </w:rPr>
        <w:t xml:space="preserve">开标由招标人组建的评标小组负责。必要时，招标人有权分别对各投标人单独进行询标或要求投标人澄清其投标文件。 </w:t>
      </w:r>
    </w:p>
    <w:p>
      <w:pPr>
        <w:numPr>
          <w:ilvl w:val="0"/>
          <w:numId w:val="4"/>
        </w:numPr>
        <w:autoSpaceDE w:val="0"/>
        <w:spacing w:line="440" w:lineRule="exact"/>
        <w:ind w:firstLine="600" w:firstLineChars="200"/>
        <w:rPr>
          <w:rFonts w:ascii="方正仿宋_GBK" w:hAnsi="方正仿宋_GBK" w:eastAsia="宋体" w:cs="Times New Roman"/>
          <w:sz w:val="30"/>
          <w:szCs w:val="30"/>
        </w:rPr>
      </w:pPr>
      <w:r>
        <w:rPr>
          <w:rFonts w:ascii="方正仿宋_GBK" w:hAnsi="方正仿宋_GBK" w:eastAsia="宋体" w:cs="Times New Roman"/>
          <w:sz w:val="30"/>
          <w:szCs w:val="30"/>
        </w:rPr>
        <w:t>评标小组将按综合报价对实质上响应招标文件要求的投标文件进行比选议价，确定中标人。</w:t>
      </w:r>
    </w:p>
    <w:p>
      <w:pPr>
        <w:widowControl/>
        <w:autoSpaceDE w:val="0"/>
        <w:spacing w:line="440" w:lineRule="exact"/>
        <w:ind w:firstLine="600" w:firstLineChars="200"/>
        <w:jc w:val="left"/>
        <w:rPr>
          <w:rFonts w:ascii="黑体" w:hAnsi="黑体" w:eastAsia="黑体" w:cs="Times New Roman"/>
          <w:kern w:val="0"/>
          <w:sz w:val="30"/>
          <w:szCs w:val="30"/>
        </w:rPr>
      </w:pPr>
      <w:r>
        <w:rPr>
          <w:rFonts w:ascii="黑体" w:hAnsi="黑体" w:eastAsia="黑体" w:cs="Times New Roman"/>
          <w:kern w:val="0"/>
          <w:sz w:val="30"/>
          <w:szCs w:val="30"/>
        </w:rPr>
        <w:t>十、联系方式</w:t>
      </w:r>
    </w:p>
    <w:p>
      <w:pPr>
        <w:widowControl/>
        <w:autoSpaceDE w:val="0"/>
        <w:spacing w:line="440" w:lineRule="exact"/>
        <w:ind w:firstLine="600" w:firstLineChars="200"/>
        <w:jc w:val="left"/>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招标人地址：重庆市巴南区东城大道588号。</w:t>
      </w:r>
    </w:p>
    <w:p>
      <w:pPr>
        <w:widowControl/>
        <w:autoSpaceDE w:val="0"/>
        <w:spacing w:line="440" w:lineRule="exact"/>
        <w:ind w:firstLine="600" w:firstLineChars="200"/>
        <w:jc w:val="left"/>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招标投标联系人：王老师，电 话：13193154992。</w:t>
      </w:r>
    </w:p>
    <w:p>
      <w:pPr>
        <w:widowControl/>
        <w:autoSpaceDE w:val="0"/>
        <w:spacing w:line="440" w:lineRule="exact"/>
        <w:ind w:firstLine="600" w:firstLineChars="200"/>
        <w:jc w:val="left"/>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项目技术解答联系人：钟老师，电话：18623448337。</w:t>
      </w:r>
    </w:p>
    <w:p>
      <w:pPr>
        <w:widowControl/>
        <w:autoSpaceDE w:val="0"/>
        <w:spacing w:line="440" w:lineRule="exact"/>
        <w:ind w:firstLine="600" w:firstLineChars="200"/>
        <w:jc w:val="left"/>
        <w:rPr>
          <w:rFonts w:ascii="方正仿宋_GBK" w:hAnsi="方正仿宋_GBK" w:eastAsia="宋体" w:cs="Times New Roman"/>
          <w:kern w:val="0"/>
          <w:sz w:val="30"/>
          <w:szCs w:val="30"/>
        </w:rPr>
      </w:pPr>
      <w:bookmarkStart w:id="0" w:name="_GoBack"/>
      <w:bookmarkEnd w:id="0"/>
    </w:p>
    <w:p>
      <w:pPr>
        <w:widowControl/>
        <w:autoSpaceDE w:val="0"/>
        <w:spacing w:line="440" w:lineRule="exact"/>
        <w:ind w:firstLine="600" w:firstLineChars="200"/>
        <w:jc w:val="left"/>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附件：1.投标函</w:t>
      </w:r>
    </w:p>
    <w:p>
      <w:pPr>
        <w:widowControl/>
        <w:autoSpaceDE w:val="0"/>
        <w:spacing w:line="440" w:lineRule="exact"/>
        <w:ind w:firstLine="1500" w:firstLineChars="500"/>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2.城市轨道交通信号道岔实训系统设备采购报价表</w:t>
      </w:r>
    </w:p>
    <w:p>
      <w:pPr>
        <w:widowControl/>
        <w:autoSpaceDE w:val="0"/>
        <w:spacing w:line="440" w:lineRule="exact"/>
        <w:ind w:firstLine="600" w:firstLineChars="200"/>
        <w:jc w:val="left"/>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 xml:space="preserve">      3.合同范本</w:t>
      </w:r>
    </w:p>
    <w:p>
      <w:pPr>
        <w:widowControl/>
        <w:autoSpaceDE w:val="0"/>
        <w:spacing w:line="440" w:lineRule="exact"/>
        <w:jc w:val="left"/>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 xml:space="preserve"> </w:t>
      </w:r>
    </w:p>
    <w:p>
      <w:pPr>
        <w:widowControl/>
        <w:autoSpaceDE w:val="0"/>
        <w:spacing w:line="440" w:lineRule="exact"/>
        <w:ind w:firstLine="600" w:firstLineChars="200"/>
        <w:jc w:val="left"/>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 xml:space="preserve"> </w:t>
      </w:r>
    </w:p>
    <w:p>
      <w:pPr>
        <w:widowControl/>
        <w:autoSpaceDE w:val="0"/>
        <w:spacing w:line="440" w:lineRule="exact"/>
        <w:jc w:val="center"/>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 xml:space="preserve">                           重庆理工职业学院</w:t>
      </w:r>
    </w:p>
    <w:p>
      <w:pPr>
        <w:widowControl/>
        <w:autoSpaceDE w:val="0"/>
        <w:spacing w:line="440" w:lineRule="exact"/>
        <w:jc w:val="center"/>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 xml:space="preserve">                           2024年3月7日</w:t>
      </w:r>
    </w:p>
    <w:p>
      <w:pPr>
        <w:widowControl/>
        <w:autoSpaceDE w:val="0"/>
        <w:spacing w:line="480" w:lineRule="exact"/>
        <w:jc w:val="center"/>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 xml:space="preserve"> </w:t>
      </w:r>
    </w:p>
    <w:p>
      <w:pPr>
        <w:widowControl/>
        <w:autoSpaceDE w:val="0"/>
        <w:spacing w:line="480" w:lineRule="exact"/>
        <w:jc w:val="center"/>
        <w:rPr>
          <w:rFonts w:ascii="方正仿宋_GBK" w:hAnsi="方正仿宋_GBK" w:eastAsia="宋体" w:cs="Times New Roman"/>
          <w:kern w:val="0"/>
          <w:sz w:val="32"/>
          <w:szCs w:val="32"/>
        </w:rPr>
      </w:pPr>
      <w:r>
        <w:rPr>
          <w:rFonts w:ascii="方正仿宋_GBK" w:hAnsi="方正仿宋_GBK" w:eastAsia="宋体" w:cs="Times New Roman"/>
          <w:kern w:val="0"/>
          <w:sz w:val="32"/>
          <w:szCs w:val="32"/>
        </w:rPr>
        <w:t xml:space="preserve"> </w:t>
      </w:r>
    </w:p>
    <w:p>
      <w:pPr>
        <w:widowControl/>
        <w:autoSpaceDE w:val="0"/>
        <w:spacing w:line="460" w:lineRule="exact"/>
        <w:jc w:val="center"/>
        <w:rPr>
          <w:rFonts w:ascii="方正仿宋_GBK" w:hAnsi="方正仿宋_GBK" w:eastAsia="宋体" w:cs="Times New Roman"/>
          <w:kern w:val="0"/>
          <w:sz w:val="32"/>
          <w:szCs w:val="32"/>
        </w:rPr>
      </w:pPr>
      <w:r>
        <w:rPr>
          <w:rFonts w:ascii="方正仿宋_GBK" w:hAnsi="方正仿宋_GBK" w:eastAsia="宋体" w:cs="Times New Roman"/>
          <w:kern w:val="0"/>
          <w:sz w:val="32"/>
          <w:szCs w:val="32"/>
        </w:rPr>
        <w:t xml:space="preserve"> </w:t>
      </w:r>
    </w:p>
    <w:p>
      <w:pPr>
        <w:widowControl/>
        <w:autoSpaceDE w:val="0"/>
        <w:spacing w:line="460" w:lineRule="exact"/>
        <w:jc w:val="center"/>
        <w:rPr>
          <w:rFonts w:ascii="方正仿宋_GBK" w:hAnsi="方正仿宋_GBK" w:eastAsia="宋体" w:cs="Times New Roman"/>
          <w:kern w:val="0"/>
          <w:sz w:val="32"/>
          <w:szCs w:val="32"/>
        </w:rPr>
      </w:pPr>
      <w:r>
        <w:rPr>
          <w:rFonts w:ascii="方正仿宋_GBK" w:hAnsi="方正仿宋_GBK" w:eastAsia="宋体" w:cs="Times New Roman"/>
          <w:kern w:val="0"/>
          <w:sz w:val="32"/>
          <w:szCs w:val="32"/>
        </w:rPr>
        <w:t xml:space="preserve"> </w:t>
      </w:r>
    </w:p>
    <w:p>
      <w:pPr>
        <w:widowControl/>
        <w:autoSpaceDE w:val="0"/>
        <w:spacing w:line="460" w:lineRule="exact"/>
        <w:jc w:val="center"/>
        <w:rPr>
          <w:rFonts w:ascii="方正仿宋_GBK" w:hAnsi="方正仿宋_GBK" w:eastAsia="宋体" w:cs="Times New Roman"/>
          <w:kern w:val="0"/>
          <w:sz w:val="32"/>
          <w:szCs w:val="32"/>
        </w:rPr>
      </w:pPr>
      <w:r>
        <w:rPr>
          <w:rFonts w:ascii="方正仿宋_GBK" w:hAnsi="方正仿宋_GBK" w:eastAsia="宋体" w:cs="Times New Roman"/>
          <w:kern w:val="0"/>
          <w:sz w:val="32"/>
          <w:szCs w:val="32"/>
        </w:rPr>
        <w:t xml:space="preserve"> </w:t>
      </w:r>
    </w:p>
    <w:p>
      <w:pPr>
        <w:widowControl/>
        <w:autoSpaceDE w:val="0"/>
        <w:spacing w:line="460" w:lineRule="exact"/>
        <w:jc w:val="center"/>
        <w:rPr>
          <w:rFonts w:ascii="方正仿宋_GBK" w:hAnsi="方正仿宋_GBK" w:eastAsia="宋体" w:cs="Times New Roman"/>
          <w:kern w:val="0"/>
          <w:sz w:val="32"/>
          <w:szCs w:val="32"/>
        </w:rPr>
      </w:pPr>
      <w:r>
        <w:rPr>
          <w:rFonts w:ascii="方正仿宋_GBK" w:hAnsi="方正仿宋_GBK" w:eastAsia="宋体" w:cs="Times New Roman"/>
          <w:kern w:val="0"/>
          <w:sz w:val="32"/>
          <w:szCs w:val="32"/>
        </w:rPr>
        <w:t xml:space="preserve"> </w:t>
      </w:r>
    </w:p>
    <w:p>
      <w:pPr>
        <w:widowControl/>
        <w:autoSpaceDE w:val="0"/>
        <w:spacing w:line="460" w:lineRule="exact"/>
        <w:jc w:val="center"/>
        <w:rPr>
          <w:rFonts w:ascii="方正仿宋_GBK" w:hAnsi="方正仿宋_GBK" w:eastAsia="宋体" w:cs="Times New Roman"/>
          <w:kern w:val="0"/>
          <w:sz w:val="32"/>
          <w:szCs w:val="32"/>
        </w:rPr>
      </w:pPr>
      <w:r>
        <w:rPr>
          <w:rFonts w:ascii="方正仿宋_GBK" w:hAnsi="方正仿宋_GBK" w:eastAsia="宋体" w:cs="Times New Roman"/>
          <w:kern w:val="0"/>
          <w:sz w:val="32"/>
          <w:szCs w:val="32"/>
        </w:rPr>
        <w:t xml:space="preserve"> </w:t>
      </w:r>
    </w:p>
    <w:p>
      <w:pPr>
        <w:widowControl/>
        <w:autoSpaceDE w:val="0"/>
        <w:spacing w:line="460" w:lineRule="exact"/>
        <w:jc w:val="center"/>
        <w:rPr>
          <w:rFonts w:ascii="方正仿宋_GBK" w:hAnsi="方正仿宋_GBK" w:eastAsia="宋体" w:cs="Times New Roman"/>
          <w:kern w:val="0"/>
          <w:sz w:val="32"/>
          <w:szCs w:val="32"/>
        </w:rPr>
      </w:pPr>
      <w:r>
        <w:rPr>
          <w:rFonts w:ascii="方正仿宋_GBK" w:hAnsi="方正仿宋_GBK" w:eastAsia="宋体" w:cs="Times New Roman"/>
          <w:kern w:val="0"/>
          <w:sz w:val="32"/>
          <w:szCs w:val="32"/>
        </w:rPr>
        <w:t xml:space="preserve"> </w:t>
      </w:r>
    </w:p>
    <w:p>
      <w:pPr>
        <w:widowControl/>
        <w:autoSpaceDE w:val="0"/>
        <w:spacing w:line="460" w:lineRule="exact"/>
        <w:jc w:val="center"/>
        <w:rPr>
          <w:rFonts w:ascii="方正仿宋_GBK" w:hAnsi="方正仿宋_GBK" w:eastAsia="宋体" w:cs="Times New Roman"/>
          <w:kern w:val="0"/>
          <w:sz w:val="32"/>
          <w:szCs w:val="32"/>
        </w:rPr>
      </w:pPr>
      <w:r>
        <w:rPr>
          <w:rFonts w:ascii="方正仿宋_GBK" w:hAnsi="方正仿宋_GBK" w:eastAsia="宋体" w:cs="Times New Roman"/>
          <w:kern w:val="0"/>
          <w:sz w:val="32"/>
          <w:szCs w:val="32"/>
        </w:rPr>
        <w:t xml:space="preserve"> </w:t>
      </w:r>
    </w:p>
    <w:p>
      <w:pPr>
        <w:widowControl/>
        <w:autoSpaceDE w:val="0"/>
        <w:spacing w:line="460" w:lineRule="exact"/>
        <w:jc w:val="center"/>
        <w:rPr>
          <w:rFonts w:ascii="方正仿宋_GBK" w:hAnsi="方正仿宋_GBK" w:eastAsia="宋体" w:cs="Times New Roman"/>
          <w:kern w:val="0"/>
          <w:sz w:val="32"/>
          <w:szCs w:val="32"/>
        </w:rPr>
      </w:pPr>
      <w:r>
        <w:rPr>
          <w:rFonts w:ascii="方正仿宋_GBK" w:hAnsi="方正仿宋_GBK" w:eastAsia="宋体" w:cs="Times New Roman"/>
          <w:kern w:val="0"/>
          <w:sz w:val="32"/>
          <w:szCs w:val="32"/>
        </w:rPr>
        <w:t xml:space="preserve"> </w:t>
      </w:r>
    </w:p>
    <w:p>
      <w:pPr>
        <w:widowControl/>
        <w:autoSpaceDE w:val="0"/>
        <w:spacing w:line="460" w:lineRule="exact"/>
        <w:jc w:val="center"/>
        <w:rPr>
          <w:rFonts w:ascii="方正仿宋_GBK" w:hAnsi="方正仿宋_GBK" w:eastAsia="宋体" w:cs="Times New Roman"/>
          <w:kern w:val="0"/>
          <w:sz w:val="32"/>
          <w:szCs w:val="32"/>
        </w:rPr>
      </w:pPr>
      <w:r>
        <w:rPr>
          <w:rFonts w:ascii="方正仿宋_GBK" w:hAnsi="方正仿宋_GBK" w:eastAsia="宋体" w:cs="Times New Roman"/>
          <w:kern w:val="0"/>
          <w:sz w:val="32"/>
          <w:szCs w:val="32"/>
        </w:rPr>
        <w:t xml:space="preserve"> </w:t>
      </w:r>
    </w:p>
    <w:p>
      <w:pPr>
        <w:widowControl/>
        <w:autoSpaceDE w:val="0"/>
        <w:spacing w:line="460" w:lineRule="exact"/>
        <w:jc w:val="center"/>
        <w:rPr>
          <w:rFonts w:ascii="方正仿宋_GBK" w:hAnsi="方正仿宋_GBK" w:eastAsia="宋体" w:cs="Times New Roman"/>
          <w:kern w:val="0"/>
          <w:sz w:val="32"/>
          <w:szCs w:val="32"/>
        </w:rPr>
      </w:pPr>
      <w:r>
        <w:rPr>
          <w:rFonts w:ascii="方正仿宋_GBK" w:hAnsi="方正仿宋_GBK" w:eastAsia="宋体" w:cs="Times New Roman"/>
          <w:kern w:val="0"/>
          <w:sz w:val="32"/>
          <w:szCs w:val="32"/>
        </w:rPr>
        <w:t xml:space="preserve"> </w:t>
      </w:r>
    </w:p>
    <w:p>
      <w:pPr>
        <w:widowControl/>
        <w:autoSpaceDE w:val="0"/>
        <w:spacing w:line="460" w:lineRule="exact"/>
        <w:jc w:val="center"/>
        <w:rPr>
          <w:rFonts w:ascii="方正仿宋_GBK" w:hAnsi="方正仿宋_GBK" w:eastAsia="宋体" w:cs="Times New Roman"/>
          <w:kern w:val="0"/>
          <w:sz w:val="32"/>
          <w:szCs w:val="32"/>
        </w:rPr>
      </w:pPr>
      <w:r>
        <w:rPr>
          <w:rFonts w:ascii="方正仿宋_GBK" w:hAnsi="方正仿宋_GBK" w:eastAsia="宋体" w:cs="Times New Roman"/>
          <w:kern w:val="0"/>
          <w:sz w:val="32"/>
          <w:szCs w:val="32"/>
        </w:rPr>
        <w:t xml:space="preserve"> </w:t>
      </w:r>
    </w:p>
    <w:p>
      <w:pPr>
        <w:widowControl/>
        <w:autoSpaceDE w:val="0"/>
        <w:spacing w:line="460" w:lineRule="exact"/>
        <w:jc w:val="center"/>
        <w:rPr>
          <w:rFonts w:ascii="方正仿宋_GBK" w:hAnsi="方正仿宋_GBK" w:eastAsia="宋体" w:cs="Times New Roman"/>
          <w:kern w:val="0"/>
          <w:sz w:val="32"/>
          <w:szCs w:val="32"/>
        </w:rPr>
      </w:pPr>
    </w:p>
    <w:p>
      <w:pPr>
        <w:widowControl/>
        <w:autoSpaceDE w:val="0"/>
        <w:spacing w:line="460" w:lineRule="exact"/>
        <w:jc w:val="center"/>
        <w:rPr>
          <w:rFonts w:ascii="方正仿宋_GBK" w:hAnsi="方正仿宋_GBK" w:eastAsia="宋体" w:cs="Times New Roman"/>
          <w:kern w:val="0"/>
          <w:sz w:val="32"/>
          <w:szCs w:val="32"/>
        </w:rPr>
      </w:pPr>
    </w:p>
    <w:p>
      <w:pPr>
        <w:widowControl/>
        <w:autoSpaceDE w:val="0"/>
        <w:spacing w:line="460" w:lineRule="exact"/>
        <w:jc w:val="center"/>
        <w:rPr>
          <w:rFonts w:ascii="方正仿宋_GBK" w:hAnsi="方正仿宋_GBK" w:eastAsia="宋体" w:cs="Times New Roman"/>
          <w:kern w:val="0"/>
          <w:sz w:val="32"/>
          <w:szCs w:val="32"/>
        </w:rPr>
      </w:pPr>
    </w:p>
    <w:p>
      <w:pPr>
        <w:widowControl/>
        <w:autoSpaceDE w:val="0"/>
        <w:spacing w:line="460" w:lineRule="exact"/>
        <w:jc w:val="center"/>
        <w:rPr>
          <w:rFonts w:ascii="方正仿宋_GBK" w:hAnsi="方正仿宋_GBK" w:eastAsia="宋体" w:cs="Times New Roman"/>
          <w:kern w:val="0"/>
          <w:sz w:val="32"/>
          <w:szCs w:val="32"/>
        </w:rPr>
      </w:pPr>
    </w:p>
    <w:p>
      <w:pPr>
        <w:widowControl/>
        <w:autoSpaceDE w:val="0"/>
        <w:spacing w:line="460" w:lineRule="exact"/>
        <w:jc w:val="center"/>
        <w:rPr>
          <w:rFonts w:ascii="方正仿宋_GBK" w:hAnsi="方正仿宋_GBK" w:eastAsia="宋体" w:cs="Times New Roman"/>
          <w:kern w:val="0"/>
          <w:sz w:val="32"/>
          <w:szCs w:val="32"/>
        </w:rPr>
      </w:pPr>
    </w:p>
    <w:p>
      <w:pPr>
        <w:widowControl/>
        <w:autoSpaceDE w:val="0"/>
        <w:spacing w:line="460" w:lineRule="exact"/>
        <w:jc w:val="center"/>
        <w:rPr>
          <w:rFonts w:ascii="方正仿宋_GBK" w:hAnsi="方正仿宋_GBK" w:eastAsia="宋体" w:cs="Times New Roman"/>
          <w:kern w:val="0"/>
          <w:sz w:val="32"/>
          <w:szCs w:val="32"/>
        </w:rPr>
      </w:pPr>
    </w:p>
    <w:p>
      <w:pPr>
        <w:widowControl/>
        <w:autoSpaceDE w:val="0"/>
        <w:spacing w:line="460" w:lineRule="exact"/>
        <w:jc w:val="center"/>
        <w:rPr>
          <w:rFonts w:ascii="方正仿宋_GBK" w:hAnsi="方正仿宋_GBK" w:eastAsia="宋体" w:cs="Times New Roman"/>
          <w:kern w:val="0"/>
          <w:sz w:val="32"/>
          <w:szCs w:val="32"/>
        </w:rPr>
      </w:pPr>
    </w:p>
    <w:p>
      <w:pPr>
        <w:widowControl/>
        <w:autoSpaceDE w:val="0"/>
        <w:spacing w:line="460" w:lineRule="exact"/>
        <w:jc w:val="center"/>
        <w:rPr>
          <w:rFonts w:ascii="方正仿宋_GBK" w:hAnsi="方正仿宋_GBK" w:eastAsia="宋体" w:cs="Times New Roman"/>
          <w:kern w:val="0"/>
          <w:sz w:val="32"/>
          <w:szCs w:val="32"/>
        </w:rPr>
      </w:pPr>
    </w:p>
    <w:p>
      <w:pPr>
        <w:widowControl/>
        <w:autoSpaceDE w:val="0"/>
        <w:spacing w:line="460" w:lineRule="exact"/>
        <w:jc w:val="center"/>
        <w:rPr>
          <w:rFonts w:ascii="方正仿宋_GBK" w:hAnsi="方正仿宋_GBK" w:eastAsia="宋体" w:cs="Times New Roman"/>
          <w:kern w:val="0"/>
          <w:sz w:val="32"/>
          <w:szCs w:val="32"/>
        </w:rPr>
      </w:pPr>
    </w:p>
    <w:p>
      <w:pPr>
        <w:widowControl/>
        <w:autoSpaceDE w:val="0"/>
        <w:spacing w:line="460" w:lineRule="exact"/>
        <w:jc w:val="center"/>
        <w:rPr>
          <w:rFonts w:ascii="方正仿宋_GBK" w:hAnsi="方正仿宋_GBK" w:eastAsia="宋体" w:cs="Times New Roman"/>
          <w:kern w:val="0"/>
          <w:sz w:val="32"/>
          <w:szCs w:val="32"/>
        </w:rPr>
      </w:pPr>
    </w:p>
    <w:p>
      <w:pPr>
        <w:widowControl/>
        <w:autoSpaceDE w:val="0"/>
        <w:spacing w:line="460" w:lineRule="exact"/>
        <w:jc w:val="center"/>
        <w:rPr>
          <w:rFonts w:ascii="方正仿宋_GBK" w:hAnsi="方正仿宋_GBK" w:eastAsia="宋体" w:cs="Times New Roman"/>
          <w:kern w:val="0"/>
          <w:sz w:val="32"/>
          <w:szCs w:val="32"/>
        </w:rPr>
      </w:pPr>
    </w:p>
    <w:p>
      <w:pPr>
        <w:widowControl/>
        <w:autoSpaceDE w:val="0"/>
        <w:spacing w:line="460" w:lineRule="exact"/>
        <w:jc w:val="center"/>
        <w:rPr>
          <w:rFonts w:ascii="方正仿宋_GBK" w:hAnsi="方正仿宋_GBK" w:eastAsia="宋体" w:cs="Times New Roman"/>
          <w:kern w:val="0"/>
          <w:sz w:val="32"/>
          <w:szCs w:val="32"/>
        </w:rPr>
      </w:pPr>
    </w:p>
    <w:p>
      <w:pPr>
        <w:widowControl/>
        <w:autoSpaceDE w:val="0"/>
        <w:spacing w:line="460" w:lineRule="exact"/>
        <w:jc w:val="center"/>
        <w:rPr>
          <w:rFonts w:ascii="方正仿宋_GBK" w:hAnsi="方正仿宋_GBK" w:eastAsia="宋体" w:cs="Times New Roman"/>
          <w:kern w:val="0"/>
          <w:sz w:val="32"/>
          <w:szCs w:val="32"/>
        </w:rPr>
      </w:pPr>
    </w:p>
    <w:p>
      <w:pPr>
        <w:widowControl/>
        <w:autoSpaceDE w:val="0"/>
        <w:spacing w:line="460" w:lineRule="exact"/>
        <w:jc w:val="center"/>
        <w:rPr>
          <w:rFonts w:ascii="方正仿宋_GBK" w:hAnsi="方正仿宋_GBK" w:eastAsia="宋体" w:cs="Times New Roman"/>
          <w:kern w:val="0"/>
          <w:sz w:val="32"/>
          <w:szCs w:val="32"/>
        </w:rPr>
      </w:pPr>
      <w:r>
        <w:rPr>
          <w:rFonts w:ascii="方正仿宋_GBK" w:hAnsi="方正仿宋_GBK" w:eastAsia="宋体" w:cs="Times New Roman"/>
          <w:kern w:val="0"/>
          <w:sz w:val="32"/>
          <w:szCs w:val="32"/>
        </w:rPr>
        <w:t xml:space="preserve"> </w:t>
      </w:r>
    </w:p>
    <w:p>
      <w:pPr>
        <w:widowControl/>
        <w:autoSpaceDE w:val="0"/>
        <w:spacing w:line="520" w:lineRule="exact"/>
        <w:rPr>
          <w:rFonts w:ascii="方正黑体简体" w:hAnsi="方正黑体简体" w:eastAsia="宋体" w:cs="Times New Roman"/>
          <w:kern w:val="0"/>
          <w:sz w:val="32"/>
          <w:szCs w:val="32"/>
        </w:rPr>
      </w:pPr>
      <w:r>
        <w:rPr>
          <w:rFonts w:ascii="方正黑体简体" w:hAnsi="方正黑体简体" w:eastAsia="宋体" w:cs="Times New Roman"/>
          <w:kern w:val="0"/>
          <w:sz w:val="32"/>
          <w:szCs w:val="32"/>
        </w:rPr>
        <w:t>附件1</w:t>
      </w:r>
    </w:p>
    <w:p>
      <w:pPr>
        <w:keepNext/>
        <w:keepLines/>
        <w:jc w:val="center"/>
        <w:outlineLvl w:val="2"/>
        <w:rPr>
          <w:rFonts w:ascii="Times New Roman" w:hAnsi="Times New Roman" w:eastAsia="方正黑体_GBK" w:cs="Times New Roman"/>
          <w:b/>
          <w:bCs/>
          <w:sz w:val="44"/>
          <w:szCs w:val="44"/>
        </w:rPr>
      </w:pPr>
      <w:r>
        <w:rPr>
          <w:rFonts w:hint="eastAsia" w:ascii="宋体" w:hAnsi="宋体" w:eastAsia="宋体" w:cs="宋体"/>
          <w:b/>
          <w:bCs/>
          <w:sz w:val="44"/>
          <w:szCs w:val="44"/>
        </w:rPr>
        <w:t>投标</w:t>
      </w:r>
      <w:r>
        <w:rPr>
          <w:rFonts w:ascii="宋体" w:hAnsi="宋体" w:eastAsia="宋体" w:cs="宋体"/>
          <w:b/>
          <w:bCs/>
          <w:sz w:val="44"/>
          <w:szCs w:val="44"/>
        </w:rPr>
        <w:t>函</w:t>
      </w:r>
    </w:p>
    <w:p>
      <w:pPr>
        <w:autoSpaceDE w:val="0"/>
        <w:autoSpaceDN w:val="0"/>
        <w:adjustRightInd w:val="0"/>
        <w:spacing w:line="320" w:lineRule="exact"/>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重庆理工职业学院：</w:t>
      </w:r>
    </w:p>
    <w:p>
      <w:pPr>
        <w:widowControl/>
        <w:autoSpaceDE w:val="0"/>
        <w:spacing w:line="320" w:lineRule="exact"/>
        <w:ind w:firstLine="600" w:firstLineChars="200"/>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我方已仔细阅读、理解了城市轨道交通信号道岔实训系统设备采购招标文件（招标编号：CQIP-2024030701）的全部内容，接受招标文件的全部条件的约定。</w:t>
      </w:r>
    </w:p>
    <w:p>
      <w:pPr>
        <w:numPr>
          <w:ilvl w:val="0"/>
          <w:numId w:val="5"/>
        </w:numPr>
        <w:autoSpaceDE w:val="0"/>
        <w:autoSpaceDN w:val="0"/>
        <w:adjustRightInd w:val="0"/>
        <w:spacing w:line="320" w:lineRule="exact"/>
        <w:ind w:firstLine="600" w:firstLineChars="200"/>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我方承诺在以往的投标活动中，无重大违法、违规的不良记录，未被政府主管部门做出取消投标资格的处罚。</w:t>
      </w:r>
    </w:p>
    <w:p>
      <w:pPr>
        <w:numPr>
          <w:ilvl w:val="0"/>
          <w:numId w:val="5"/>
        </w:numPr>
        <w:autoSpaceDE w:val="0"/>
        <w:autoSpaceDN w:val="0"/>
        <w:adjustRightInd w:val="0"/>
        <w:spacing w:line="320" w:lineRule="exact"/>
        <w:ind w:firstLine="600" w:firstLineChars="200"/>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在本次投标有效期内不修改、撤销投标文件。</w:t>
      </w:r>
    </w:p>
    <w:p>
      <w:pPr>
        <w:autoSpaceDE w:val="0"/>
        <w:autoSpaceDN w:val="0"/>
        <w:adjustRightInd w:val="0"/>
        <w:spacing w:line="320" w:lineRule="exact"/>
        <w:ind w:firstLine="600" w:firstLineChars="200"/>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3. 随同本投标函提交投标保证金一份，金额为人民币大写</w:t>
      </w:r>
      <w:r>
        <w:rPr>
          <w:rFonts w:ascii="方正仿宋_GBK" w:hAnsi="方正仿宋_GBK" w:eastAsia="宋体" w:cs="Times New Roman"/>
          <w:kern w:val="0"/>
          <w:sz w:val="30"/>
          <w:szCs w:val="30"/>
          <w:u w:val="single"/>
        </w:rPr>
        <w:t>壹万元整</w:t>
      </w:r>
      <w:r>
        <w:rPr>
          <w:rFonts w:ascii="方正仿宋_GBK" w:hAnsi="方正仿宋_GBK" w:eastAsia="宋体" w:cs="Times New Roman"/>
          <w:kern w:val="0"/>
          <w:sz w:val="30"/>
          <w:szCs w:val="30"/>
        </w:rPr>
        <w:t>（¥</w:t>
      </w:r>
      <w:r>
        <w:rPr>
          <w:rFonts w:ascii="方正仿宋_GBK" w:hAnsi="方正仿宋_GBK" w:eastAsia="宋体" w:cs="Times New Roman"/>
          <w:kern w:val="0"/>
          <w:sz w:val="30"/>
          <w:szCs w:val="30"/>
          <w:u w:val="single"/>
        </w:rPr>
        <w:t>10</w:t>
      </w:r>
      <w:r>
        <w:rPr>
          <w:rFonts w:ascii="方正仿宋_GBK" w:hAnsi="方正仿宋_GBK" w:eastAsia="宋体" w:cs="Times New Roman"/>
          <w:color w:val="000000"/>
          <w:sz w:val="30"/>
          <w:szCs w:val="30"/>
          <w:u w:val="single"/>
        </w:rPr>
        <w:t>000.00元</w:t>
      </w:r>
      <w:r>
        <w:rPr>
          <w:rFonts w:ascii="方正仿宋_GBK" w:hAnsi="方正仿宋_GBK" w:eastAsia="宋体" w:cs="Times New Roman"/>
          <w:kern w:val="0"/>
          <w:sz w:val="30"/>
          <w:szCs w:val="30"/>
        </w:rPr>
        <w:t>）。投标保证金有效期与投标有效期一致，在此期间，若我方违反本招标文件的相关规定，投标保证金的受益人为招标人。</w:t>
      </w:r>
    </w:p>
    <w:p>
      <w:pPr>
        <w:autoSpaceDE w:val="0"/>
        <w:autoSpaceDN w:val="0"/>
        <w:adjustRightInd w:val="0"/>
        <w:spacing w:line="320" w:lineRule="exact"/>
        <w:ind w:firstLine="600" w:firstLineChars="200"/>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4 .如我方中标：</w:t>
      </w:r>
    </w:p>
    <w:p>
      <w:pPr>
        <w:autoSpaceDE w:val="0"/>
        <w:autoSpaceDN w:val="0"/>
        <w:adjustRightInd w:val="0"/>
        <w:spacing w:line="320" w:lineRule="exact"/>
        <w:ind w:firstLine="600" w:firstLineChars="200"/>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4.1.我方承诺在收到中标通知书后，在中标通知书规定的期限内与你方签订供货合同。</w:t>
      </w:r>
    </w:p>
    <w:p>
      <w:pPr>
        <w:autoSpaceDE w:val="0"/>
        <w:autoSpaceDN w:val="0"/>
        <w:adjustRightInd w:val="0"/>
        <w:spacing w:line="320" w:lineRule="exact"/>
        <w:ind w:firstLine="600" w:firstLineChars="200"/>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4.2.随同本投标函递交的投标函附录属于合同文件的组成部分。</w:t>
      </w:r>
    </w:p>
    <w:p>
      <w:pPr>
        <w:autoSpaceDE w:val="0"/>
        <w:autoSpaceDN w:val="0"/>
        <w:adjustRightInd w:val="0"/>
        <w:spacing w:line="320" w:lineRule="exact"/>
        <w:ind w:firstLine="600" w:firstLineChars="200"/>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4.3.我方承诺按照招标文件规定向你方缴纳履约保证金（投标保证金转为）。</w:t>
      </w:r>
    </w:p>
    <w:p>
      <w:pPr>
        <w:spacing w:after="120" w:line="320" w:lineRule="exact"/>
        <w:ind w:firstLine="640"/>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4.4.若我方中标，我方承诺所有供货物品接受现场考察，随样安装维护和做好易损易耗件后续供给及相关售后服务。</w:t>
      </w:r>
    </w:p>
    <w:p>
      <w:pPr>
        <w:spacing w:after="120" w:line="320" w:lineRule="exact"/>
        <w:ind w:firstLine="640"/>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5. 我方</w:t>
      </w:r>
      <w:r>
        <w:rPr>
          <w:rFonts w:ascii="方正仿宋_GBK" w:hAnsi="方正仿宋_GBK" w:eastAsia="宋体" w:cs="Times New Roman"/>
          <w:spacing w:val="-2"/>
          <w:kern w:val="0"/>
          <w:sz w:val="30"/>
          <w:szCs w:val="30"/>
        </w:rPr>
        <w:t>在此声明，所递交的投标文件及有关资料、样品内容完整、真实和准确，如发现带有虚假资料，或与事实不符而导致投标无效，甚至造成任何法律和经济责任，完全由我方负责。</w:t>
      </w:r>
      <w:r>
        <w:rPr>
          <w:rFonts w:ascii="方正仿宋_GBK" w:hAnsi="方正仿宋_GBK" w:eastAsia="宋体" w:cs="Times New Roman"/>
          <w:kern w:val="0"/>
          <w:sz w:val="30"/>
          <w:szCs w:val="30"/>
        </w:rPr>
        <w:t>同时我方承诺接受招标文件及附件、澄清及修改通知中所有的内容。</w:t>
      </w:r>
    </w:p>
    <w:p>
      <w:pPr>
        <w:autoSpaceDE w:val="0"/>
        <w:autoSpaceDN w:val="0"/>
        <w:adjustRightInd w:val="0"/>
        <w:spacing w:line="320" w:lineRule="exact"/>
        <w:ind w:firstLine="600" w:firstLineChars="200"/>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 xml:space="preserve">6. </w:t>
      </w:r>
      <w:r>
        <w:rPr>
          <w:rFonts w:ascii="方正仿宋_GBK" w:hAnsi="方正仿宋_GBK" w:eastAsia="宋体" w:cs="Times New Roman"/>
          <w:kern w:val="0"/>
          <w:sz w:val="30"/>
          <w:szCs w:val="30"/>
          <w:u w:val="single"/>
        </w:rPr>
        <w:t xml:space="preserve"> </w:t>
      </w:r>
      <w:r>
        <w:rPr>
          <w:rFonts w:ascii="方正仿宋_GBK" w:hAnsi="方正仿宋_GBK" w:eastAsia="宋体" w:cs="Times New Roman"/>
          <w:kern w:val="0"/>
          <w:sz w:val="30"/>
          <w:szCs w:val="30"/>
          <w:u w:val="single"/>
        </w:rPr>
        <w:tab/>
      </w:r>
      <w:r>
        <w:rPr>
          <w:rFonts w:ascii="方正仿宋_GBK" w:hAnsi="方正仿宋_GBK" w:eastAsia="宋体" w:cs="Times New Roman"/>
          <w:kern w:val="0"/>
          <w:sz w:val="30"/>
          <w:szCs w:val="30"/>
          <w:u w:val="single"/>
        </w:rPr>
        <w:t xml:space="preserve">    （其他补充说明）</w:t>
      </w:r>
      <w:r>
        <w:rPr>
          <w:rFonts w:ascii="方正仿宋_GBK" w:hAnsi="方正仿宋_GBK" w:eastAsia="宋体" w:cs="Times New Roman"/>
          <w:kern w:val="0"/>
          <w:sz w:val="30"/>
          <w:szCs w:val="30"/>
        </w:rPr>
        <w:t>。</w:t>
      </w:r>
    </w:p>
    <w:p>
      <w:pPr>
        <w:autoSpaceDE w:val="0"/>
        <w:autoSpaceDN w:val="0"/>
        <w:adjustRightInd w:val="0"/>
        <w:spacing w:line="500" w:lineRule="exact"/>
        <w:ind w:firstLine="600" w:firstLineChars="200"/>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投  标  人：</w:t>
      </w:r>
      <w:r>
        <w:rPr>
          <w:rFonts w:ascii="方正仿宋_GBK" w:hAnsi="方正仿宋_GBK" w:eastAsia="宋体" w:cs="Times New Roman"/>
          <w:kern w:val="0"/>
          <w:sz w:val="30"/>
          <w:szCs w:val="30"/>
          <w:u w:val="single"/>
        </w:rPr>
        <w:t xml:space="preserve">                         </w:t>
      </w:r>
      <w:r>
        <w:rPr>
          <w:rFonts w:ascii="方正仿宋_GBK" w:hAnsi="方正仿宋_GBK" w:eastAsia="宋体" w:cs="Times New Roman"/>
          <w:kern w:val="0"/>
          <w:sz w:val="30"/>
          <w:szCs w:val="30"/>
        </w:rPr>
        <w:t xml:space="preserve">（盖单位法人章） </w:t>
      </w:r>
    </w:p>
    <w:p>
      <w:pPr>
        <w:autoSpaceDE w:val="0"/>
        <w:autoSpaceDN w:val="0"/>
        <w:adjustRightInd w:val="0"/>
        <w:spacing w:line="500" w:lineRule="exact"/>
        <w:ind w:firstLine="600" w:firstLineChars="200"/>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法定代表人或其委托代理人：</w:t>
      </w:r>
      <w:r>
        <w:rPr>
          <w:rFonts w:ascii="方正仿宋_GBK" w:hAnsi="方正仿宋_GBK" w:eastAsia="宋体" w:cs="Times New Roman"/>
          <w:kern w:val="0"/>
          <w:sz w:val="30"/>
          <w:szCs w:val="30"/>
          <w:u w:val="single"/>
        </w:rPr>
        <w:t xml:space="preserve">              </w:t>
      </w:r>
      <w:r>
        <w:rPr>
          <w:rFonts w:ascii="方正仿宋_GBK" w:hAnsi="方正仿宋_GBK" w:eastAsia="宋体" w:cs="Times New Roman"/>
          <w:kern w:val="0"/>
          <w:sz w:val="30"/>
          <w:szCs w:val="30"/>
        </w:rPr>
        <w:t>（签字或盖章）</w:t>
      </w:r>
    </w:p>
    <w:p>
      <w:pPr>
        <w:autoSpaceDE w:val="0"/>
        <w:autoSpaceDN w:val="0"/>
        <w:adjustRightInd w:val="0"/>
        <w:spacing w:line="500" w:lineRule="exact"/>
        <w:ind w:firstLine="600" w:firstLineChars="200"/>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地    址：</w:t>
      </w:r>
      <w:r>
        <w:rPr>
          <w:rFonts w:ascii="方正仿宋_GBK" w:hAnsi="方正仿宋_GBK" w:eastAsia="宋体" w:cs="Times New Roman"/>
          <w:kern w:val="0"/>
          <w:sz w:val="30"/>
          <w:szCs w:val="30"/>
          <w:u w:val="single"/>
        </w:rPr>
        <w:t xml:space="preserve">                                                     </w:t>
      </w:r>
    </w:p>
    <w:p>
      <w:pPr>
        <w:autoSpaceDE w:val="0"/>
        <w:autoSpaceDN w:val="0"/>
        <w:adjustRightInd w:val="0"/>
        <w:spacing w:line="500" w:lineRule="exact"/>
        <w:ind w:firstLine="600" w:firstLineChars="200"/>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网    址：</w:t>
      </w:r>
      <w:r>
        <w:rPr>
          <w:rFonts w:ascii="方正仿宋_GBK" w:hAnsi="方正仿宋_GBK" w:eastAsia="宋体" w:cs="Times New Roman"/>
          <w:kern w:val="0"/>
          <w:sz w:val="30"/>
          <w:szCs w:val="30"/>
          <w:u w:val="single"/>
        </w:rPr>
        <w:t xml:space="preserve">                                                     </w:t>
      </w:r>
    </w:p>
    <w:p>
      <w:pPr>
        <w:autoSpaceDE w:val="0"/>
        <w:autoSpaceDN w:val="0"/>
        <w:adjustRightInd w:val="0"/>
        <w:spacing w:line="500" w:lineRule="exact"/>
        <w:ind w:firstLine="600" w:firstLineChars="200"/>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委托代理人电话（手机）：</w:t>
      </w:r>
      <w:r>
        <w:rPr>
          <w:rFonts w:ascii="方正仿宋_GBK" w:hAnsi="方正仿宋_GBK" w:eastAsia="宋体" w:cs="Times New Roman"/>
          <w:kern w:val="0"/>
          <w:sz w:val="30"/>
          <w:szCs w:val="30"/>
          <w:u w:val="single"/>
        </w:rPr>
        <w:t xml:space="preserve">                              </w:t>
      </w:r>
    </w:p>
    <w:p>
      <w:pPr>
        <w:autoSpaceDE w:val="0"/>
        <w:autoSpaceDN w:val="0"/>
        <w:adjustRightInd w:val="0"/>
        <w:spacing w:line="500" w:lineRule="exact"/>
        <w:ind w:firstLine="600" w:firstLineChars="200"/>
        <w:rPr>
          <w:rFonts w:ascii="方正仿宋_GBK" w:hAnsi="方正仿宋_GBK" w:eastAsia="宋体" w:cs="Times New Roman"/>
          <w:kern w:val="0"/>
          <w:sz w:val="30"/>
          <w:szCs w:val="30"/>
          <w:u w:val="single"/>
        </w:rPr>
      </w:pPr>
      <w:r>
        <w:rPr>
          <w:rFonts w:ascii="方正仿宋_GBK" w:hAnsi="方正仿宋_GBK" w:eastAsia="宋体" w:cs="Times New Roman"/>
          <w:kern w:val="0"/>
          <w:sz w:val="30"/>
          <w:szCs w:val="30"/>
        </w:rPr>
        <w:t>邮政编码：</w:t>
      </w:r>
      <w:r>
        <w:rPr>
          <w:rFonts w:ascii="方正仿宋_GBK" w:hAnsi="方正仿宋_GBK" w:eastAsia="宋体" w:cs="Times New Roman"/>
          <w:kern w:val="0"/>
          <w:sz w:val="30"/>
          <w:szCs w:val="30"/>
          <w:u w:val="single"/>
        </w:rPr>
        <w:t xml:space="preserve">                                                     </w:t>
      </w:r>
    </w:p>
    <w:p>
      <w:pPr>
        <w:wordWrap w:val="0"/>
        <w:autoSpaceDE w:val="0"/>
        <w:autoSpaceDN w:val="0"/>
        <w:adjustRightInd w:val="0"/>
        <w:spacing w:line="560" w:lineRule="exact"/>
        <w:ind w:firstLine="600" w:firstLineChars="200"/>
        <w:rPr>
          <w:rFonts w:ascii="方正仿宋_GBK" w:hAnsi="方正仿宋_GBK" w:eastAsia="宋体" w:cs="Times New Roman"/>
          <w:kern w:val="0"/>
          <w:sz w:val="30"/>
          <w:szCs w:val="30"/>
        </w:rPr>
      </w:pPr>
      <w:r>
        <w:rPr>
          <w:rFonts w:ascii="方正仿宋_GBK" w:hAnsi="方正仿宋_GBK" w:eastAsia="宋体" w:cs="Times New Roman"/>
          <w:kern w:val="0"/>
          <w:sz w:val="30"/>
          <w:szCs w:val="30"/>
        </w:rPr>
        <w:t xml:space="preserve">                                       年    月    日</w:t>
      </w:r>
    </w:p>
    <w:p>
      <w:pPr>
        <w:keepNext/>
        <w:keepLines/>
        <w:spacing w:line="360" w:lineRule="auto"/>
        <w:outlineLvl w:val="2"/>
        <w:rPr>
          <w:rFonts w:hint="eastAsia" w:ascii="Times New Roman" w:hAnsi="Times New Roman" w:eastAsia="宋体" w:cs="Times New Roman"/>
          <w:b/>
          <w:bCs/>
          <w:sz w:val="30"/>
          <w:szCs w:val="30"/>
        </w:rPr>
      </w:pPr>
      <w:r>
        <w:rPr>
          <w:rFonts w:hint="eastAsia" w:ascii="Times New Roman" w:hAnsi="Times New Roman" w:eastAsia="宋体" w:cs="Times New Roman"/>
          <w:b/>
          <w:bCs/>
          <w:sz w:val="30"/>
          <w:szCs w:val="30"/>
        </w:rPr>
        <w:t xml:space="preserve"> </w:t>
      </w:r>
    </w:p>
    <w:p>
      <w:pPr>
        <w:rPr>
          <w:rFonts w:hint="eastAsia" w:ascii="Calibri" w:hAnsi="Calibri" w:eastAsia="宋体" w:cs="Times New Roman"/>
          <w:szCs w:val="21"/>
        </w:rPr>
      </w:pPr>
    </w:p>
    <w:p>
      <w:pPr>
        <w:rPr>
          <w:rFonts w:hint="eastAsia" w:ascii="Calibri" w:hAnsi="Calibri" w:eastAsia="宋体" w:cs="Times New Roman"/>
          <w:szCs w:val="21"/>
        </w:rPr>
      </w:pPr>
    </w:p>
    <w:p>
      <w:pPr>
        <w:widowControl/>
        <w:autoSpaceDE w:val="0"/>
        <w:spacing w:line="520" w:lineRule="exact"/>
        <w:rPr>
          <w:rFonts w:ascii="方正黑体简体" w:hAnsi="方正黑体简体" w:eastAsia="宋体" w:cs="Times New Roman"/>
          <w:kern w:val="0"/>
          <w:sz w:val="32"/>
          <w:szCs w:val="32"/>
        </w:rPr>
      </w:pPr>
      <w:r>
        <w:rPr>
          <w:rFonts w:ascii="方正黑体简体" w:hAnsi="方正黑体简体" w:eastAsia="宋体" w:cs="Times New Roman"/>
          <w:kern w:val="0"/>
          <w:sz w:val="32"/>
          <w:szCs w:val="32"/>
        </w:rPr>
        <w:t>附件2</w:t>
      </w:r>
    </w:p>
    <w:p>
      <w:pPr>
        <w:widowControl/>
        <w:autoSpaceDE w:val="0"/>
        <w:spacing w:line="520" w:lineRule="exact"/>
        <w:jc w:val="center"/>
        <w:rPr>
          <w:rFonts w:ascii="方正小标宋简体" w:hAnsi="Calibri" w:eastAsia="方正小标宋简体" w:cs="Times New Roman"/>
          <w:kern w:val="0"/>
          <w:sz w:val="36"/>
          <w:szCs w:val="36"/>
        </w:rPr>
      </w:pPr>
      <w:r>
        <w:rPr>
          <w:rFonts w:hint="eastAsia" w:ascii="方正小标宋简体" w:hAnsi="Calibri" w:eastAsia="方正小标宋简体" w:cs="Times New Roman"/>
          <w:kern w:val="0"/>
          <w:sz w:val="36"/>
          <w:szCs w:val="36"/>
        </w:rPr>
        <w:t>城市轨道交通信号道岔实训系统设备采购报价表</w:t>
      </w:r>
    </w:p>
    <w:p>
      <w:pPr>
        <w:widowControl/>
        <w:autoSpaceDE w:val="0"/>
        <w:spacing w:line="520" w:lineRule="exact"/>
        <w:jc w:val="center"/>
        <w:rPr>
          <w:rFonts w:hint="eastAsia" w:ascii="方正小标宋简体" w:hAnsi="Calibri" w:eastAsia="方正小标宋简体" w:cs="Times New Roman"/>
          <w:kern w:val="0"/>
          <w:sz w:val="36"/>
          <w:szCs w:val="36"/>
        </w:rPr>
      </w:pPr>
      <w:r>
        <w:rPr>
          <w:rFonts w:hint="eastAsia" w:ascii="方正小标宋简体" w:hAnsi="Calibri" w:eastAsia="方正小标宋简体" w:cs="Times New Roman"/>
          <w:kern w:val="0"/>
          <w:sz w:val="36"/>
          <w:szCs w:val="36"/>
        </w:rPr>
        <w:t xml:space="preserve"> </w:t>
      </w:r>
    </w:p>
    <w:tbl>
      <w:tblPr>
        <w:tblStyle w:val="2"/>
        <w:tblW w:w="10162" w:type="dxa"/>
        <w:jc w:val="center"/>
        <w:tblLayout w:type="fixed"/>
        <w:tblCellMar>
          <w:top w:w="0" w:type="dxa"/>
          <w:left w:w="108" w:type="dxa"/>
          <w:bottom w:w="0" w:type="dxa"/>
          <w:right w:w="108" w:type="dxa"/>
        </w:tblCellMar>
      </w:tblPr>
      <w:tblGrid>
        <w:gridCol w:w="695"/>
        <w:gridCol w:w="1380"/>
        <w:gridCol w:w="3330"/>
        <w:gridCol w:w="495"/>
        <w:gridCol w:w="555"/>
        <w:gridCol w:w="1275"/>
        <w:gridCol w:w="1200"/>
        <w:gridCol w:w="1232"/>
      </w:tblGrid>
      <w:tr>
        <w:tblPrEx>
          <w:tblCellMar>
            <w:top w:w="0" w:type="dxa"/>
            <w:left w:w="108" w:type="dxa"/>
            <w:bottom w:w="0" w:type="dxa"/>
            <w:right w:w="108" w:type="dxa"/>
          </w:tblCellMar>
        </w:tblPrEx>
        <w:trPr>
          <w:trHeight w:val="684" w:hRule="atLeast"/>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b/>
                <w:bCs/>
                <w:color w:val="000000"/>
                <w:sz w:val="22"/>
              </w:rPr>
            </w:pPr>
            <w:r>
              <w:rPr>
                <w:rFonts w:hint="eastAsia" w:ascii="宋体" w:hAnsi="宋体" w:eastAsia="宋体" w:cs="Times New Roman"/>
                <w:b/>
                <w:bCs/>
                <w:color w:val="000000"/>
                <w:kern w:val="0"/>
                <w:sz w:val="22"/>
              </w:rPr>
              <w:t>序号</w:t>
            </w:r>
          </w:p>
        </w:tc>
        <w:tc>
          <w:tcPr>
            <w:tcW w:w="1380"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b/>
                <w:bCs/>
                <w:color w:val="000000"/>
                <w:kern w:val="0"/>
                <w:sz w:val="22"/>
              </w:rPr>
            </w:pPr>
            <w:r>
              <w:rPr>
                <w:rFonts w:hint="eastAsia" w:ascii="宋体" w:hAnsi="宋体" w:eastAsia="宋体" w:cs="Times New Roman"/>
                <w:b/>
                <w:bCs/>
                <w:color w:val="000000"/>
                <w:kern w:val="0"/>
                <w:sz w:val="22"/>
              </w:rPr>
              <w:t>产品名称</w:t>
            </w:r>
          </w:p>
          <w:p>
            <w:pPr>
              <w:autoSpaceDE w:val="0"/>
              <w:spacing w:before="100" w:beforeAutospacing="1" w:after="120" w:line="280" w:lineRule="exact"/>
              <w:jc w:val="center"/>
              <w:rPr>
                <w:rFonts w:ascii="Calibri" w:hAnsi="Calibri" w:eastAsia="宋体" w:cs="Times New Roman"/>
                <w:szCs w:val="21"/>
              </w:rPr>
            </w:pPr>
            <w:r>
              <w:rPr>
                <w:rFonts w:hint="eastAsia" w:ascii="宋体" w:hAnsi="宋体" w:eastAsia="宋体" w:cs="Times New Roman"/>
                <w:b/>
                <w:bCs/>
                <w:color w:val="000000"/>
                <w:kern w:val="0"/>
                <w:sz w:val="22"/>
              </w:rPr>
              <w:t>（品牌）</w:t>
            </w:r>
          </w:p>
        </w:tc>
        <w:tc>
          <w:tcPr>
            <w:tcW w:w="3330"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b/>
                <w:bCs/>
                <w:color w:val="000000"/>
                <w:sz w:val="22"/>
              </w:rPr>
            </w:pPr>
            <w:r>
              <w:rPr>
                <w:rFonts w:hint="eastAsia" w:ascii="宋体" w:hAnsi="宋体" w:eastAsia="宋体" w:cs="Times New Roman"/>
                <w:b/>
                <w:bCs/>
                <w:color w:val="000000"/>
                <w:kern w:val="0"/>
                <w:sz w:val="22"/>
              </w:rPr>
              <w:t>型号、规格参数</w:t>
            </w:r>
          </w:p>
        </w:tc>
        <w:tc>
          <w:tcPr>
            <w:tcW w:w="495"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b/>
                <w:bCs/>
                <w:color w:val="000000"/>
                <w:sz w:val="22"/>
              </w:rPr>
            </w:pPr>
            <w:r>
              <w:rPr>
                <w:rFonts w:hint="eastAsia" w:ascii="宋体" w:hAnsi="宋体" w:eastAsia="宋体" w:cs="Times New Roman"/>
                <w:b/>
                <w:bCs/>
                <w:color w:val="000000"/>
                <w:kern w:val="0"/>
                <w:sz w:val="22"/>
              </w:rPr>
              <w:t>数量</w:t>
            </w:r>
          </w:p>
        </w:tc>
        <w:tc>
          <w:tcPr>
            <w:tcW w:w="555"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b/>
                <w:bCs/>
                <w:color w:val="000000"/>
                <w:sz w:val="22"/>
              </w:rPr>
            </w:pPr>
            <w:r>
              <w:rPr>
                <w:rFonts w:hint="eastAsia" w:ascii="宋体" w:hAnsi="宋体" w:eastAsia="宋体" w:cs="Times New Roman"/>
                <w:b/>
                <w:bCs/>
                <w:color w:val="000000"/>
                <w:kern w:val="0"/>
                <w:sz w:val="22"/>
              </w:rPr>
              <w:t>单位</w:t>
            </w:r>
          </w:p>
        </w:tc>
        <w:tc>
          <w:tcPr>
            <w:tcW w:w="1275"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b/>
                <w:bCs/>
                <w:color w:val="000000"/>
                <w:sz w:val="22"/>
              </w:rPr>
            </w:pPr>
            <w:r>
              <w:rPr>
                <w:rFonts w:hint="eastAsia" w:ascii="宋体" w:hAnsi="宋体" w:eastAsia="宋体" w:cs="Times New Roman"/>
                <w:b/>
                <w:bCs/>
                <w:color w:val="000000"/>
                <w:kern w:val="0"/>
                <w:sz w:val="22"/>
              </w:rPr>
              <w:t>单价（元）</w:t>
            </w:r>
          </w:p>
        </w:tc>
        <w:tc>
          <w:tcPr>
            <w:tcW w:w="1200"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b/>
                <w:bCs/>
                <w:color w:val="000000"/>
                <w:sz w:val="22"/>
              </w:rPr>
            </w:pPr>
            <w:r>
              <w:rPr>
                <w:rFonts w:hint="eastAsia" w:ascii="宋体" w:hAnsi="宋体" w:eastAsia="宋体" w:cs="Times New Roman"/>
                <w:b/>
                <w:bCs/>
                <w:color w:val="000000"/>
                <w:kern w:val="0"/>
                <w:sz w:val="22"/>
              </w:rPr>
              <w:t>价格（元）</w:t>
            </w:r>
          </w:p>
        </w:tc>
        <w:tc>
          <w:tcPr>
            <w:tcW w:w="1232"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b/>
                <w:bCs/>
                <w:color w:val="000000"/>
                <w:sz w:val="22"/>
              </w:rPr>
            </w:pPr>
            <w:r>
              <w:rPr>
                <w:rFonts w:hint="eastAsia" w:ascii="宋体" w:hAnsi="宋体" w:eastAsia="宋体" w:cs="Times New Roman"/>
                <w:b/>
                <w:bCs/>
                <w:color w:val="000000"/>
                <w:kern w:val="0"/>
                <w:sz w:val="22"/>
              </w:rPr>
              <w:t>备注</w:t>
            </w:r>
          </w:p>
        </w:tc>
      </w:tr>
      <w:tr>
        <w:tblPrEx>
          <w:tblCellMar>
            <w:top w:w="0" w:type="dxa"/>
            <w:left w:w="108" w:type="dxa"/>
            <w:bottom w:w="0" w:type="dxa"/>
            <w:right w:w="108" w:type="dxa"/>
          </w:tblCellMar>
        </w:tblPrEx>
        <w:trPr>
          <w:trHeight w:val="440" w:hRule="atLeast"/>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1</w:t>
            </w:r>
          </w:p>
        </w:tc>
        <w:tc>
          <w:tcPr>
            <w:tcW w:w="13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s="Times New Roman"/>
                <w:color w:val="000000"/>
                <w:sz w:val="22"/>
              </w:rPr>
            </w:pPr>
          </w:p>
        </w:tc>
        <w:tc>
          <w:tcPr>
            <w:tcW w:w="333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s="Times New Roman"/>
                <w:color w:val="000000"/>
                <w:sz w:val="22"/>
              </w:rPr>
            </w:pPr>
          </w:p>
        </w:tc>
        <w:tc>
          <w:tcPr>
            <w:tcW w:w="49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4</w:t>
            </w:r>
          </w:p>
        </w:tc>
        <w:tc>
          <w:tcPr>
            <w:tcW w:w="55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个</w:t>
            </w:r>
          </w:p>
        </w:tc>
        <w:tc>
          <w:tcPr>
            <w:tcW w:w="127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p>
        </w:tc>
        <w:tc>
          <w:tcPr>
            <w:tcW w:w="120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p>
        </w:tc>
        <w:tc>
          <w:tcPr>
            <w:tcW w:w="123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s="Times New Roman"/>
                <w:color w:val="000000"/>
                <w:sz w:val="22"/>
              </w:rPr>
            </w:pPr>
          </w:p>
        </w:tc>
      </w:tr>
      <w:tr>
        <w:tblPrEx>
          <w:tblCellMar>
            <w:top w:w="0" w:type="dxa"/>
            <w:left w:w="108" w:type="dxa"/>
            <w:bottom w:w="0" w:type="dxa"/>
            <w:right w:w="108" w:type="dxa"/>
          </w:tblCellMar>
        </w:tblPrEx>
        <w:trPr>
          <w:trHeight w:val="245" w:hRule="atLeast"/>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2</w:t>
            </w:r>
          </w:p>
        </w:tc>
        <w:tc>
          <w:tcPr>
            <w:tcW w:w="13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s="Times New Roman"/>
                <w:color w:val="000000"/>
                <w:sz w:val="22"/>
              </w:rPr>
            </w:pPr>
          </w:p>
        </w:tc>
        <w:tc>
          <w:tcPr>
            <w:tcW w:w="333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s="Times New Roman"/>
                <w:color w:val="000000"/>
                <w:sz w:val="22"/>
              </w:rPr>
            </w:pPr>
          </w:p>
        </w:tc>
        <w:tc>
          <w:tcPr>
            <w:tcW w:w="49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2</w:t>
            </w:r>
          </w:p>
        </w:tc>
        <w:tc>
          <w:tcPr>
            <w:tcW w:w="55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个</w:t>
            </w:r>
          </w:p>
        </w:tc>
        <w:tc>
          <w:tcPr>
            <w:tcW w:w="127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p>
        </w:tc>
        <w:tc>
          <w:tcPr>
            <w:tcW w:w="120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p>
        </w:tc>
        <w:tc>
          <w:tcPr>
            <w:tcW w:w="123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s="Times New Roman"/>
                <w:color w:val="000000"/>
                <w:sz w:val="22"/>
              </w:rPr>
            </w:pPr>
          </w:p>
        </w:tc>
      </w:tr>
      <w:tr>
        <w:tblPrEx>
          <w:tblCellMar>
            <w:top w:w="0" w:type="dxa"/>
            <w:left w:w="108" w:type="dxa"/>
            <w:bottom w:w="0" w:type="dxa"/>
            <w:right w:w="108" w:type="dxa"/>
          </w:tblCellMar>
        </w:tblPrEx>
        <w:trPr>
          <w:trHeight w:val="230" w:hRule="atLeast"/>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3</w:t>
            </w:r>
          </w:p>
        </w:tc>
        <w:tc>
          <w:tcPr>
            <w:tcW w:w="13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s="Times New Roman"/>
                <w:color w:val="000000"/>
                <w:sz w:val="22"/>
              </w:rPr>
            </w:pPr>
          </w:p>
        </w:tc>
        <w:tc>
          <w:tcPr>
            <w:tcW w:w="333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s="Times New Roman"/>
                <w:color w:val="000000"/>
                <w:sz w:val="22"/>
              </w:rPr>
            </w:pPr>
          </w:p>
        </w:tc>
        <w:tc>
          <w:tcPr>
            <w:tcW w:w="49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kern w:val="0"/>
                <w:sz w:val="22"/>
              </w:rPr>
            </w:pPr>
            <w:r>
              <w:rPr>
                <w:rFonts w:hint="eastAsia" w:ascii="宋体" w:hAnsi="宋体" w:eastAsia="宋体" w:cs="Times New Roman"/>
                <w:color w:val="000000"/>
                <w:kern w:val="0"/>
                <w:sz w:val="22"/>
              </w:rPr>
              <w:t>6</w:t>
            </w:r>
          </w:p>
        </w:tc>
        <w:tc>
          <w:tcPr>
            <w:tcW w:w="55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kern w:val="0"/>
                <w:sz w:val="22"/>
              </w:rPr>
            </w:pPr>
            <w:r>
              <w:rPr>
                <w:rFonts w:hint="eastAsia" w:ascii="宋体" w:hAnsi="宋体" w:eastAsia="宋体" w:cs="Times New Roman"/>
                <w:color w:val="000000"/>
                <w:kern w:val="0"/>
                <w:sz w:val="22"/>
              </w:rPr>
              <w:t>个</w:t>
            </w:r>
          </w:p>
        </w:tc>
        <w:tc>
          <w:tcPr>
            <w:tcW w:w="127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p>
        </w:tc>
        <w:tc>
          <w:tcPr>
            <w:tcW w:w="120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p>
        </w:tc>
        <w:tc>
          <w:tcPr>
            <w:tcW w:w="123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s="Times New Roman"/>
                <w:color w:val="000000"/>
                <w:sz w:val="22"/>
              </w:rPr>
            </w:pPr>
          </w:p>
        </w:tc>
      </w:tr>
      <w:tr>
        <w:tblPrEx>
          <w:tblCellMar>
            <w:top w:w="0" w:type="dxa"/>
            <w:left w:w="108" w:type="dxa"/>
            <w:bottom w:w="0" w:type="dxa"/>
            <w:right w:w="108" w:type="dxa"/>
          </w:tblCellMar>
        </w:tblPrEx>
        <w:trPr>
          <w:trHeight w:val="290" w:hRule="atLeast"/>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4</w:t>
            </w:r>
          </w:p>
        </w:tc>
        <w:tc>
          <w:tcPr>
            <w:tcW w:w="13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s="Times New Roman"/>
                <w:color w:val="000000"/>
                <w:sz w:val="22"/>
              </w:rPr>
            </w:pPr>
          </w:p>
        </w:tc>
        <w:tc>
          <w:tcPr>
            <w:tcW w:w="333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s="Times New Roman"/>
                <w:color w:val="000000"/>
                <w:sz w:val="22"/>
              </w:rPr>
            </w:pPr>
          </w:p>
        </w:tc>
        <w:tc>
          <w:tcPr>
            <w:tcW w:w="49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20</w:t>
            </w:r>
          </w:p>
        </w:tc>
        <w:tc>
          <w:tcPr>
            <w:tcW w:w="55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个</w:t>
            </w:r>
          </w:p>
        </w:tc>
        <w:tc>
          <w:tcPr>
            <w:tcW w:w="127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p>
        </w:tc>
        <w:tc>
          <w:tcPr>
            <w:tcW w:w="120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p>
        </w:tc>
        <w:tc>
          <w:tcPr>
            <w:tcW w:w="123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s="Times New Roman"/>
                <w:color w:val="000000"/>
                <w:sz w:val="22"/>
              </w:rPr>
            </w:pPr>
          </w:p>
        </w:tc>
      </w:tr>
      <w:tr>
        <w:tblPrEx>
          <w:tblCellMar>
            <w:top w:w="0" w:type="dxa"/>
            <w:left w:w="108" w:type="dxa"/>
            <w:bottom w:w="0" w:type="dxa"/>
            <w:right w:w="108" w:type="dxa"/>
          </w:tblCellMar>
        </w:tblPrEx>
        <w:trPr>
          <w:trHeight w:val="425" w:hRule="atLeast"/>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5</w:t>
            </w:r>
          </w:p>
        </w:tc>
        <w:tc>
          <w:tcPr>
            <w:tcW w:w="13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s="Times New Roman"/>
                <w:color w:val="000000"/>
                <w:sz w:val="22"/>
              </w:rPr>
            </w:pPr>
          </w:p>
        </w:tc>
        <w:tc>
          <w:tcPr>
            <w:tcW w:w="333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s="Times New Roman"/>
                <w:color w:val="000000"/>
                <w:sz w:val="22"/>
              </w:rPr>
            </w:pPr>
          </w:p>
        </w:tc>
        <w:tc>
          <w:tcPr>
            <w:tcW w:w="49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1</w:t>
            </w:r>
          </w:p>
        </w:tc>
        <w:tc>
          <w:tcPr>
            <w:tcW w:w="55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个</w:t>
            </w:r>
          </w:p>
        </w:tc>
        <w:tc>
          <w:tcPr>
            <w:tcW w:w="127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p>
        </w:tc>
        <w:tc>
          <w:tcPr>
            <w:tcW w:w="120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p>
        </w:tc>
        <w:tc>
          <w:tcPr>
            <w:tcW w:w="123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s="Times New Roman"/>
                <w:color w:val="000000"/>
                <w:sz w:val="22"/>
              </w:rPr>
            </w:pPr>
          </w:p>
        </w:tc>
      </w:tr>
      <w:tr>
        <w:tblPrEx>
          <w:tblCellMar>
            <w:top w:w="0" w:type="dxa"/>
            <w:left w:w="108" w:type="dxa"/>
            <w:bottom w:w="0" w:type="dxa"/>
            <w:right w:w="108" w:type="dxa"/>
          </w:tblCellMar>
        </w:tblPrEx>
        <w:trPr>
          <w:trHeight w:val="185" w:hRule="atLeast"/>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6</w:t>
            </w:r>
          </w:p>
        </w:tc>
        <w:tc>
          <w:tcPr>
            <w:tcW w:w="13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s="Times New Roman"/>
                <w:color w:val="000000"/>
                <w:sz w:val="22"/>
              </w:rPr>
            </w:pPr>
          </w:p>
        </w:tc>
        <w:tc>
          <w:tcPr>
            <w:tcW w:w="333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s="Times New Roman"/>
                <w:color w:val="000000"/>
                <w:sz w:val="22"/>
              </w:rPr>
            </w:pPr>
          </w:p>
        </w:tc>
        <w:tc>
          <w:tcPr>
            <w:tcW w:w="49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1</w:t>
            </w:r>
          </w:p>
        </w:tc>
        <w:tc>
          <w:tcPr>
            <w:tcW w:w="55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套</w:t>
            </w:r>
          </w:p>
        </w:tc>
        <w:tc>
          <w:tcPr>
            <w:tcW w:w="127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p>
        </w:tc>
        <w:tc>
          <w:tcPr>
            <w:tcW w:w="120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p>
        </w:tc>
        <w:tc>
          <w:tcPr>
            <w:tcW w:w="123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s="Times New Roman"/>
                <w:color w:val="000000"/>
                <w:sz w:val="22"/>
              </w:rPr>
            </w:pPr>
          </w:p>
        </w:tc>
      </w:tr>
      <w:tr>
        <w:tblPrEx>
          <w:tblCellMar>
            <w:top w:w="0" w:type="dxa"/>
            <w:left w:w="108" w:type="dxa"/>
            <w:bottom w:w="0" w:type="dxa"/>
            <w:right w:w="108" w:type="dxa"/>
          </w:tblCellMar>
        </w:tblPrEx>
        <w:trPr>
          <w:trHeight w:val="335" w:hRule="atLeast"/>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7</w:t>
            </w:r>
          </w:p>
        </w:tc>
        <w:tc>
          <w:tcPr>
            <w:tcW w:w="13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s="Times New Roman"/>
                <w:color w:val="000000"/>
                <w:sz w:val="22"/>
              </w:rPr>
            </w:pPr>
          </w:p>
        </w:tc>
        <w:tc>
          <w:tcPr>
            <w:tcW w:w="333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s="Times New Roman"/>
                <w:color w:val="000000"/>
                <w:sz w:val="22"/>
              </w:rPr>
            </w:pPr>
          </w:p>
        </w:tc>
        <w:tc>
          <w:tcPr>
            <w:tcW w:w="49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1</w:t>
            </w:r>
          </w:p>
        </w:tc>
        <w:tc>
          <w:tcPr>
            <w:tcW w:w="55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套</w:t>
            </w:r>
          </w:p>
        </w:tc>
        <w:tc>
          <w:tcPr>
            <w:tcW w:w="127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p>
        </w:tc>
        <w:tc>
          <w:tcPr>
            <w:tcW w:w="120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p>
        </w:tc>
        <w:tc>
          <w:tcPr>
            <w:tcW w:w="123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s="Times New Roman"/>
                <w:color w:val="000000"/>
                <w:sz w:val="22"/>
              </w:rPr>
            </w:pPr>
          </w:p>
        </w:tc>
      </w:tr>
      <w:tr>
        <w:tblPrEx>
          <w:tblCellMar>
            <w:top w:w="0" w:type="dxa"/>
            <w:left w:w="108" w:type="dxa"/>
            <w:bottom w:w="0" w:type="dxa"/>
            <w:right w:w="108" w:type="dxa"/>
          </w:tblCellMar>
        </w:tblPrEx>
        <w:trPr>
          <w:trHeight w:val="245" w:hRule="atLeast"/>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8</w:t>
            </w:r>
          </w:p>
        </w:tc>
        <w:tc>
          <w:tcPr>
            <w:tcW w:w="138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4"/>
                <w:szCs w:val="24"/>
              </w:rPr>
            </w:pPr>
          </w:p>
        </w:tc>
        <w:tc>
          <w:tcPr>
            <w:tcW w:w="333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s="Times New Roman"/>
                <w:color w:val="000000"/>
                <w:sz w:val="22"/>
              </w:rPr>
            </w:pPr>
          </w:p>
        </w:tc>
        <w:tc>
          <w:tcPr>
            <w:tcW w:w="49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1</w:t>
            </w:r>
          </w:p>
        </w:tc>
        <w:tc>
          <w:tcPr>
            <w:tcW w:w="55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套</w:t>
            </w:r>
          </w:p>
        </w:tc>
        <w:tc>
          <w:tcPr>
            <w:tcW w:w="127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4"/>
                <w:szCs w:val="24"/>
              </w:rPr>
            </w:pPr>
          </w:p>
        </w:tc>
        <w:tc>
          <w:tcPr>
            <w:tcW w:w="120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p>
        </w:tc>
        <w:tc>
          <w:tcPr>
            <w:tcW w:w="123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s="Times New Roman"/>
                <w:color w:val="000000"/>
                <w:sz w:val="24"/>
                <w:szCs w:val="24"/>
              </w:rPr>
            </w:pPr>
          </w:p>
        </w:tc>
      </w:tr>
      <w:tr>
        <w:tblPrEx>
          <w:tblCellMar>
            <w:top w:w="0" w:type="dxa"/>
            <w:left w:w="108" w:type="dxa"/>
            <w:bottom w:w="0" w:type="dxa"/>
            <w:right w:w="108" w:type="dxa"/>
          </w:tblCellMar>
        </w:tblPrEx>
        <w:trPr>
          <w:trHeight w:val="260" w:hRule="atLeast"/>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9</w:t>
            </w:r>
          </w:p>
        </w:tc>
        <w:tc>
          <w:tcPr>
            <w:tcW w:w="138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4"/>
                <w:szCs w:val="24"/>
              </w:rPr>
            </w:pPr>
          </w:p>
        </w:tc>
        <w:tc>
          <w:tcPr>
            <w:tcW w:w="333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s="Times New Roman"/>
                <w:color w:val="000000"/>
                <w:sz w:val="22"/>
              </w:rPr>
            </w:pPr>
          </w:p>
        </w:tc>
        <w:tc>
          <w:tcPr>
            <w:tcW w:w="49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1</w:t>
            </w:r>
          </w:p>
        </w:tc>
        <w:tc>
          <w:tcPr>
            <w:tcW w:w="55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套</w:t>
            </w:r>
          </w:p>
        </w:tc>
        <w:tc>
          <w:tcPr>
            <w:tcW w:w="127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4"/>
                <w:szCs w:val="24"/>
              </w:rPr>
            </w:pPr>
          </w:p>
        </w:tc>
        <w:tc>
          <w:tcPr>
            <w:tcW w:w="120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p>
        </w:tc>
        <w:tc>
          <w:tcPr>
            <w:tcW w:w="123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s="Times New Roman"/>
                <w:color w:val="000000"/>
                <w:sz w:val="24"/>
                <w:szCs w:val="24"/>
              </w:rPr>
            </w:pPr>
          </w:p>
        </w:tc>
      </w:tr>
      <w:tr>
        <w:tblPrEx>
          <w:tblCellMar>
            <w:top w:w="0" w:type="dxa"/>
            <w:left w:w="108" w:type="dxa"/>
            <w:bottom w:w="0" w:type="dxa"/>
            <w:right w:w="108" w:type="dxa"/>
          </w:tblCellMar>
        </w:tblPrEx>
        <w:trPr>
          <w:trHeight w:val="460" w:hRule="atLeast"/>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10</w:t>
            </w:r>
          </w:p>
        </w:tc>
        <w:tc>
          <w:tcPr>
            <w:tcW w:w="138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4"/>
                <w:szCs w:val="24"/>
              </w:rPr>
            </w:pPr>
          </w:p>
        </w:tc>
        <w:tc>
          <w:tcPr>
            <w:tcW w:w="333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s="Times New Roman"/>
                <w:color w:val="000000"/>
                <w:sz w:val="22"/>
              </w:rPr>
            </w:pPr>
          </w:p>
        </w:tc>
        <w:tc>
          <w:tcPr>
            <w:tcW w:w="49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1</w:t>
            </w:r>
          </w:p>
        </w:tc>
        <w:tc>
          <w:tcPr>
            <w:tcW w:w="55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套</w:t>
            </w:r>
          </w:p>
        </w:tc>
        <w:tc>
          <w:tcPr>
            <w:tcW w:w="127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4"/>
                <w:szCs w:val="24"/>
              </w:rPr>
            </w:pPr>
          </w:p>
        </w:tc>
        <w:tc>
          <w:tcPr>
            <w:tcW w:w="120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p>
        </w:tc>
        <w:tc>
          <w:tcPr>
            <w:tcW w:w="123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s="Times New Roman"/>
                <w:color w:val="000000"/>
                <w:sz w:val="24"/>
                <w:szCs w:val="24"/>
              </w:rPr>
            </w:pPr>
          </w:p>
        </w:tc>
      </w:tr>
      <w:tr>
        <w:tblPrEx>
          <w:tblCellMar>
            <w:top w:w="0" w:type="dxa"/>
            <w:left w:w="108" w:type="dxa"/>
            <w:bottom w:w="0" w:type="dxa"/>
            <w:right w:w="108" w:type="dxa"/>
          </w:tblCellMar>
        </w:tblPrEx>
        <w:trPr>
          <w:trHeight w:val="95" w:hRule="atLeast"/>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11</w:t>
            </w:r>
          </w:p>
        </w:tc>
        <w:tc>
          <w:tcPr>
            <w:tcW w:w="138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4"/>
                <w:szCs w:val="24"/>
              </w:rPr>
            </w:pPr>
          </w:p>
        </w:tc>
        <w:tc>
          <w:tcPr>
            <w:tcW w:w="333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s="Times New Roman"/>
                <w:color w:val="000000"/>
                <w:sz w:val="22"/>
              </w:rPr>
            </w:pPr>
          </w:p>
        </w:tc>
        <w:tc>
          <w:tcPr>
            <w:tcW w:w="49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1</w:t>
            </w:r>
          </w:p>
        </w:tc>
        <w:tc>
          <w:tcPr>
            <w:tcW w:w="55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套</w:t>
            </w:r>
          </w:p>
        </w:tc>
        <w:tc>
          <w:tcPr>
            <w:tcW w:w="127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4"/>
                <w:szCs w:val="24"/>
              </w:rPr>
            </w:pPr>
          </w:p>
        </w:tc>
        <w:tc>
          <w:tcPr>
            <w:tcW w:w="120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p>
        </w:tc>
        <w:tc>
          <w:tcPr>
            <w:tcW w:w="123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s="Times New Roman"/>
                <w:color w:val="000000"/>
                <w:sz w:val="24"/>
                <w:szCs w:val="24"/>
              </w:rPr>
            </w:pPr>
          </w:p>
        </w:tc>
      </w:tr>
      <w:tr>
        <w:tblPrEx>
          <w:tblCellMar>
            <w:top w:w="0" w:type="dxa"/>
            <w:left w:w="108" w:type="dxa"/>
            <w:bottom w:w="0" w:type="dxa"/>
            <w:right w:w="108" w:type="dxa"/>
          </w:tblCellMar>
        </w:tblPrEx>
        <w:trPr>
          <w:trHeight w:val="90" w:hRule="atLeast"/>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12</w:t>
            </w:r>
          </w:p>
        </w:tc>
        <w:tc>
          <w:tcPr>
            <w:tcW w:w="138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4"/>
                <w:szCs w:val="24"/>
              </w:rPr>
            </w:pPr>
          </w:p>
        </w:tc>
        <w:tc>
          <w:tcPr>
            <w:tcW w:w="333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s="Times New Roman"/>
                <w:color w:val="000000"/>
                <w:sz w:val="22"/>
              </w:rPr>
            </w:pPr>
          </w:p>
        </w:tc>
        <w:tc>
          <w:tcPr>
            <w:tcW w:w="49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2</w:t>
            </w:r>
          </w:p>
        </w:tc>
        <w:tc>
          <w:tcPr>
            <w:tcW w:w="55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套</w:t>
            </w:r>
          </w:p>
        </w:tc>
        <w:tc>
          <w:tcPr>
            <w:tcW w:w="127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4"/>
                <w:szCs w:val="24"/>
              </w:rPr>
            </w:pPr>
          </w:p>
        </w:tc>
        <w:tc>
          <w:tcPr>
            <w:tcW w:w="120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p>
        </w:tc>
        <w:tc>
          <w:tcPr>
            <w:tcW w:w="123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s="Times New Roman"/>
                <w:color w:val="000000"/>
                <w:sz w:val="24"/>
                <w:szCs w:val="24"/>
              </w:rPr>
            </w:pPr>
          </w:p>
        </w:tc>
      </w:tr>
      <w:tr>
        <w:tblPrEx>
          <w:tblCellMar>
            <w:top w:w="0" w:type="dxa"/>
            <w:left w:w="108" w:type="dxa"/>
            <w:bottom w:w="0" w:type="dxa"/>
            <w:right w:w="108" w:type="dxa"/>
          </w:tblCellMar>
        </w:tblPrEx>
        <w:trPr>
          <w:trHeight w:val="90" w:hRule="atLeast"/>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13</w:t>
            </w:r>
          </w:p>
        </w:tc>
        <w:tc>
          <w:tcPr>
            <w:tcW w:w="138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4"/>
                <w:szCs w:val="24"/>
              </w:rPr>
            </w:pPr>
          </w:p>
        </w:tc>
        <w:tc>
          <w:tcPr>
            <w:tcW w:w="333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s="Times New Roman"/>
                <w:color w:val="000000"/>
                <w:sz w:val="22"/>
              </w:rPr>
            </w:pPr>
          </w:p>
        </w:tc>
        <w:tc>
          <w:tcPr>
            <w:tcW w:w="49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1</w:t>
            </w:r>
          </w:p>
        </w:tc>
        <w:tc>
          <w:tcPr>
            <w:tcW w:w="55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r>
              <w:rPr>
                <w:rFonts w:hint="eastAsia" w:ascii="宋体" w:hAnsi="宋体" w:eastAsia="宋体" w:cs="Times New Roman"/>
                <w:color w:val="000000"/>
                <w:kern w:val="0"/>
                <w:sz w:val="22"/>
              </w:rPr>
              <w:t>套</w:t>
            </w:r>
          </w:p>
        </w:tc>
        <w:tc>
          <w:tcPr>
            <w:tcW w:w="127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4"/>
                <w:szCs w:val="24"/>
              </w:rPr>
            </w:pPr>
          </w:p>
        </w:tc>
        <w:tc>
          <w:tcPr>
            <w:tcW w:w="120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2"/>
              </w:rPr>
            </w:pPr>
          </w:p>
        </w:tc>
        <w:tc>
          <w:tcPr>
            <w:tcW w:w="123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s="Times New Roman"/>
                <w:color w:val="000000"/>
                <w:sz w:val="24"/>
                <w:szCs w:val="24"/>
              </w:rPr>
            </w:pPr>
          </w:p>
        </w:tc>
      </w:tr>
      <w:tr>
        <w:tblPrEx>
          <w:tblCellMar>
            <w:top w:w="0" w:type="dxa"/>
            <w:left w:w="108" w:type="dxa"/>
            <w:bottom w:w="0" w:type="dxa"/>
            <w:right w:w="108" w:type="dxa"/>
          </w:tblCellMar>
        </w:tblPrEx>
        <w:trPr>
          <w:trHeight w:val="285" w:hRule="atLeast"/>
          <w:jc w:val="center"/>
        </w:trPr>
        <w:tc>
          <w:tcPr>
            <w:tcW w:w="6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Times New Roman"/>
                <w:b/>
                <w:bCs/>
                <w:color w:val="000000"/>
                <w:sz w:val="24"/>
                <w:szCs w:val="24"/>
              </w:rPr>
            </w:pPr>
          </w:p>
        </w:tc>
        <w:tc>
          <w:tcPr>
            <w:tcW w:w="4710" w:type="dxa"/>
            <w:gridSpan w:val="2"/>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Times New Roman"/>
                <w:b/>
                <w:bCs/>
                <w:color w:val="000000"/>
                <w:sz w:val="24"/>
                <w:szCs w:val="24"/>
              </w:rPr>
            </w:pPr>
            <w:r>
              <w:rPr>
                <w:rFonts w:hint="eastAsia" w:ascii="宋体" w:hAnsi="宋体" w:eastAsia="宋体" w:cs="Times New Roman"/>
                <w:b/>
                <w:bCs/>
                <w:color w:val="000000"/>
                <w:kern w:val="0"/>
                <w:sz w:val="24"/>
                <w:szCs w:val="24"/>
              </w:rPr>
              <w:t>合计</w:t>
            </w:r>
          </w:p>
        </w:tc>
        <w:tc>
          <w:tcPr>
            <w:tcW w:w="495" w:type="dxa"/>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w:t>
            </w:r>
          </w:p>
        </w:tc>
        <w:tc>
          <w:tcPr>
            <w:tcW w:w="555" w:type="dxa"/>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w:t>
            </w:r>
          </w:p>
        </w:tc>
        <w:tc>
          <w:tcPr>
            <w:tcW w:w="1275" w:type="dxa"/>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w:t>
            </w:r>
          </w:p>
        </w:tc>
        <w:tc>
          <w:tcPr>
            <w:tcW w:w="120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b/>
                <w:bCs/>
                <w:color w:val="000000"/>
                <w:sz w:val="24"/>
                <w:szCs w:val="24"/>
              </w:rPr>
            </w:pPr>
          </w:p>
        </w:tc>
        <w:tc>
          <w:tcPr>
            <w:tcW w:w="1232" w:type="dxa"/>
            <w:tcBorders>
              <w:top w:val="single" w:color="000000" w:sz="4" w:space="0"/>
              <w:left w:val="nil"/>
              <w:bottom w:val="single" w:color="000000" w:sz="4" w:space="0"/>
              <w:right w:val="single" w:color="000000" w:sz="4" w:space="0"/>
            </w:tcBorders>
            <w:noWrap/>
            <w:vAlign w:val="center"/>
          </w:tcPr>
          <w:p>
            <w:pPr>
              <w:rPr>
                <w:rFonts w:ascii="宋体" w:hAnsi="宋体" w:eastAsia="宋体" w:cs="Times New Roman"/>
                <w:b/>
                <w:bCs/>
                <w:color w:val="000000"/>
                <w:sz w:val="24"/>
                <w:szCs w:val="24"/>
              </w:rPr>
            </w:pPr>
          </w:p>
        </w:tc>
      </w:tr>
    </w:tbl>
    <w:p>
      <w:pPr>
        <w:spacing w:after="120" w:line="320" w:lineRule="exact"/>
        <w:rPr>
          <w:rFonts w:hint="eastAsia" w:ascii="宋体" w:hAnsi="宋体" w:eastAsia="宋体" w:cs="Times New Roman"/>
          <w:sz w:val="28"/>
          <w:szCs w:val="28"/>
        </w:rPr>
      </w:pPr>
      <w:r>
        <w:rPr>
          <w:rFonts w:hint="eastAsia" w:ascii="宋体" w:hAnsi="宋体" w:eastAsia="宋体" w:cs="Times New Roman"/>
          <w:sz w:val="28"/>
          <w:szCs w:val="28"/>
        </w:rPr>
        <w:t xml:space="preserve"> </w:t>
      </w:r>
    </w:p>
    <w:p>
      <w:pPr>
        <w:spacing w:after="120" w:line="320" w:lineRule="exact"/>
        <w:rPr>
          <w:rFonts w:hint="eastAsia" w:ascii="等线" w:hAnsi="等线" w:eastAsia="等线" w:cs="Times New Roman"/>
          <w:szCs w:val="21"/>
        </w:rPr>
      </w:pPr>
      <w:r>
        <w:rPr>
          <w:rFonts w:hint="eastAsia" w:ascii="宋体" w:hAnsi="宋体" w:eastAsia="宋体" w:cs="Times New Roman"/>
          <w:sz w:val="28"/>
          <w:szCs w:val="28"/>
        </w:rPr>
        <w:t>投标单位：</w:t>
      </w:r>
      <w:r>
        <w:rPr>
          <w:rFonts w:hint="eastAsia" w:ascii="方正小标宋简体" w:hAnsi="Calibri" w:eastAsia="方正小标宋简体" w:cs="Times New Roman"/>
          <w:sz w:val="28"/>
          <w:szCs w:val="28"/>
          <w:u w:val="single"/>
        </w:rPr>
        <w:t xml:space="preserve">                                  </w:t>
      </w:r>
      <w:r>
        <w:rPr>
          <w:rFonts w:ascii="方正楷体_GBK" w:hAnsi="方正楷体_GBK" w:eastAsia="宋体" w:cs="Times New Roman"/>
          <w:sz w:val="28"/>
          <w:szCs w:val="28"/>
          <w:u w:val="single"/>
        </w:rPr>
        <w:t xml:space="preserve"> （盖公章）</w:t>
      </w:r>
    </w:p>
    <w:p>
      <w:pPr>
        <w:spacing w:after="120" w:line="320" w:lineRule="exact"/>
        <w:rPr>
          <w:rFonts w:hint="eastAsia" w:ascii="宋体" w:hAnsi="宋体" w:eastAsia="宋体" w:cs="Times New Roman"/>
          <w:sz w:val="28"/>
          <w:szCs w:val="28"/>
        </w:rPr>
      </w:pPr>
      <w:r>
        <w:rPr>
          <w:rFonts w:hint="eastAsia" w:ascii="宋体" w:hAnsi="宋体" w:eastAsia="宋体" w:cs="Times New Roman"/>
          <w:sz w:val="28"/>
          <w:szCs w:val="28"/>
        </w:rPr>
        <w:t xml:space="preserve"> </w:t>
      </w:r>
    </w:p>
    <w:p>
      <w:pPr>
        <w:spacing w:after="120" w:line="320" w:lineRule="exact"/>
        <w:rPr>
          <w:rFonts w:hint="eastAsia" w:ascii="方正小标宋简体" w:hAnsi="Calibri" w:eastAsia="方正小标宋简体" w:cs="Times New Roman"/>
          <w:sz w:val="28"/>
          <w:szCs w:val="28"/>
          <w:u w:val="single"/>
        </w:rPr>
      </w:pPr>
      <w:r>
        <w:rPr>
          <w:rFonts w:hint="eastAsia" w:ascii="宋体" w:hAnsi="宋体" w:eastAsia="宋体" w:cs="Times New Roman"/>
          <w:sz w:val="28"/>
          <w:szCs w:val="28"/>
        </w:rPr>
        <w:t xml:space="preserve"> 经办人：</w:t>
      </w:r>
      <w:r>
        <w:rPr>
          <w:rFonts w:hint="eastAsia" w:ascii="方正小标宋简体" w:hAnsi="Calibri" w:eastAsia="方正小标宋简体" w:cs="Times New Roman"/>
          <w:sz w:val="28"/>
          <w:szCs w:val="28"/>
          <w:u w:val="single"/>
        </w:rPr>
        <w:t xml:space="preserve">            </w:t>
      </w:r>
      <w:r>
        <w:rPr>
          <w:rFonts w:hint="eastAsia" w:ascii="方正小标宋简体" w:hAnsi="Calibri" w:eastAsia="方正小标宋简体" w:cs="Times New Roman"/>
          <w:sz w:val="28"/>
          <w:szCs w:val="28"/>
        </w:rPr>
        <w:t xml:space="preserve"> ，电话：</w:t>
      </w:r>
      <w:r>
        <w:rPr>
          <w:rFonts w:hint="eastAsia" w:ascii="方正小标宋简体" w:hAnsi="Calibri" w:eastAsia="方正小标宋简体" w:cs="Times New Roman"/>
          <w:sz w:val="28"/>
          <w:szCs w:val="28"/>
          <w:u w:val="single"/>
        </w:rPr>
        <w:t xml:space="preserve">                         </w:t>
      </w:r>
    </w:p>
    <w:p>
      <w:pPr>
        <w:spacing w:after="120" w:line="320" w:lineRule="exact"/>
        <w:ind w:firstLine="5600" w:firstLineChars="2000"/>
        <w:rPr>
          <w:rFonts w:hint="eastAsia" w:ascii="方正小标宋简体" w:hAnsi="Calibri" w:eastAsia="方正小标宋简体" w:cs="Times New Roman"/>
          <w:sz w:val="28"/>
          <w:szCs w:val="28"/>
        </w:rPr>
      </w:pPr>
      <w:r>
        <w:rPr>
          <w:rFonts w:hint="eastAsia" w:ascii="方正小标宋简体" w:hAnsi="Calibri" w:eastAsia="方正小标宋简体" w:cs="Times New Roman"/>
          <w:sz w:val="28"/>
          <w:szCs w:val="28"/>
        </w:rPr>
        <w:t xml:space="preserve"> </w:t>
      </w:r>
    </w:p>
    <w:p>
      <w:pPr>
        <w:spacing w:after="120" w:line="320" w:lineRule="exact"/>
        <w:ind w:firstLine="6160" w:firstLineChars="2200"/>
        <w:rPr>
          <w:rFonts w:hint="eastAsia" w:ascii="宋体" w:hAnsi="宋体" w:eastAsia="宋体" w:cs="Times New Roman"/>
          <w:sz w:val="28"/>
          <w:szCs w:val="28"/>
        </w:rPr>
      </w:pPr>
      <w:r>
        <w:rPr>
          <w:rFonts w:hint="eastAsia" w:ascii="宋体" w:hAnsi="宋体" w:eastAsia="宋体" w:cs="Times New Roman"/>
          <w:sz w:val="28"/>
          <w:szCs w:val="28"/>
        </w:rPr>
        <w:t xml:space="preserve"> 年    月    日</w:t>
      </w:r>
    </w:p>
    <w:p>
      <w:pPr>
        <w:widowControl/>
        <w:autoSpaceDE w:val="0"/>
        <w:spacing w:line="520" w:lineRule="exact"/>
        <w:jc w:val="right"/>
        <w:rPr>
          <w:rFonts w:hint="eastAsia" w:ascii="宋体" w:hAnsi="宋体" w:eastAsia="宋体" w:cs="Times New Roman"/>
          <w:kern w:val="0"/>
          <w:sz w:val="28"/>
          <w:szCs w:val="28"/>
        </w:rPr>
      </w:pPr>
      <w:r>
        <w:rPr>
          <w:rFonts w:hint="eastAsia" w:ascii="宋体" w:hAnsi="宋体" w:eastAsia="宋体" w:cs="Times New Roman"/>
          <w:kern w:val="0"/>
          <w:sz w:val="28"/>
          <w:szCs w:val="28"/>
        </w:rPr>
        <w:t xml:space="preserve"> </w:t>
      </w:r>
    </w:p>
    <w:p>
      <w:pPr>
        <w:widowControl/>
        <w:autoSpaceDE w:val="0"/>
        <w:spacing w:line="520" w:lineRule="exact"/>
        <w:jc w:val="right"/>
        <w:rPr>
          <w:rFonts w:hint="eastAsia" w:ascii="宋体" w:hAnsi="宋体" w:eastAsia="宋体" w:cs="Times New Roman"/>
          <w:kern w:val="0"/>
          <w:sz w:val="28"/>
          <w:szCs w:val="28"/>
        </w:rPr>
      </w:pPr>
      <w:r>
        <w:rPr>
          <w:rFonts w:hint="eastAsia" w:ascii="宋体" w:hAnsi="宋体" w:eastAsia="宋体" w:cs="Times New Roman"/>
          <w:kern w:val="0"/>
          <w:sz w:val="28"/>
          <w:szCs w:val="28"/>
        </w:rPr>
        <w:t xml:space="preserve"> </w:t>
      </w:r>
    </w:p>
    <w:p>
      <w:pPr>
        <w:widowControl/>
        <w:autoSpaceDE w:val="0"/>
        <w:spacing w:line="520" w:lineRule="exact"/>
        <w:jc w:val="right"/>
        <w:rPr>
          <w:rFonts w:hint="eastAsia" w:ascii="宋体" w:hAnsi="宋体" w:eastAsia="宋体" w:cs="Times New Roman"/>
          <w:kern w:val="0"/>
          <w:sz w:val="28"/>
          <w:szCs w:val="28"/>
        </w:rPr>
      </w:pPr>
      <w:r>
        <w:rPr>
          <w:rFonts w:hint="eastAsia" w:ascii="宋体" w:hAnsi="宋体" w:eastAsia="宋体" w:cs="Times New Roman"/>
          <w:kern w:val="0"/>
          <w:sz w:val="28"/>
          <w:szCs w:val="28"/>
        </w:rPr>
        <w:t xml:space="preserve"> </w:t>
      </w:r>
    </w:p>
    <w:p>
      <w:pPr>
        <w:widowControl/>
        <w:autoSpaceDE w:val="0"/>
        <w:spacing w:line="520" w:lineRule="exact"/>
        <w:jc w:val="right"/>
        <w:rPr>
          <w:rFonts w:hint="eastAsia" w:ascii="宋体" w:hAnsi="宋体" w:eastAsia="宋体" w:cs="Times New Roman"/>
          <w:kern w:val="0"/>
          <w:sz w:val="28"/>
          <w:szCs w:val="28"/>
        </w:rPr>
      </w:pPr>
      <w:r>
        <w:rPr>
          <w:rFonts w:hint="eastAsia" w:ascii="宋体" w:hAnsi="宋体" w:eastAsia="宋体" w:cs="Times New Roman"/>
          <w:kern w:val="0"/>
          <w:sz w:val="28"/>
          <w:szCs w:val="28"/>
        </w:rPr>
        <w:t xml:space="preserve"> </w:t>
      </w:r>
    </w:p>
    <w:p>
      <w:pPr>
        <w:widowControl/>
        <w:autoSpaceDE w:val="0"/>
        <w:spacing w:line="520" w:lineRule="exact"/>
        <w:jc w:val="right"/>
        <w:rPr>
          <w:rFonts w:hint="eastAsia" w:ascii="宋体" w:hAnsi="宋体" w:eastAsia="宋体" w:cs="Times New Roman"/>
          <w:kern w:val="0"/>
          <w:sz w:val="28"/>
          <w:szCs w:val="28"/>
        </w:rPr>
      </w:pPr>
      <w:r>
        <w:rPr>
          <w:rFonts w:hint="eastAsia" w:ascii="宋体" w:hAnsi="宋体" w:eastAsia="宋体" w:cs="Times New Roman"/>
          <w:kern w:val="0"/>
          <w:sz w:val="28"/>
          <w:szCs w:val="28"/>
        </w:rPr>
        <w:t xml:space="preserve"> </w:t>
      </w:r>
    </w:p>
    <w:p>
      <w:pPr>
        <w:widowControl/>
        <w:autoSpaceDE w:val="0"/>
        <w:spacing w:line="520" w:lineRule="exact"/>
        <w:jc w:val="right"/>
        <w:rPr>
          <w:rFonts w:hint="eastAsia" w:ascii="宋体" w:hAnsi="宋体" w:eastAsia="宋体" w:cs="Times New Roman"/>
          <w:kern w:val="0"/>
          <w:sz w:val="28"/>
          <w:szCs w:val="28"/>
        </w:rPr>
      </w:pPr>
      <w:r>
        <w:rPr>
          <w:rFonts w:hint="eastAsia" w:ascii="宋体" w:hAnsi="宋体" w:eastAsia="宋体" w:cs="Times New Roman"/>
          <w:kern w:val="0"/>
          <w:sz w:val="28"/>
          <w:szCs w:val="28"/>
        </w:rPr>
        <w:t xml:space="preserve"> </w:t>
      </w:r>
    </w:p>
    <w:p>
      <w:pPr>
        <w:autoSpaceDE w:val="0"/>
        <w:autoSpaceDN w:val="0"/>
        <w:adjustRightInd w:val="0"/>
        <w:spacing w:line="400" w:lineRule="exact"/>
        <w:outlineLvl w:val="0"/>
        <w:rPr>
          <w:rFonts w:hint="eastAsia" w:ascii="方正黑体简体" w:hAnsi="方正黑体简体" w:eastAsia="宋体" w:cs="Times New Roman"/>
          <w:bCs/>
          <w:kern w:val="0"/>
          <w:sz w:val="32"/>
          <w:szCs w:val="32"/>
        </w:rPr>
      </w:pPr>
      <w:r>
        <w:rPr>
          <w:rFonts w:ascii="方正黑体简体" w:hAnsi="方正黑体简体" w:eastAsia="宋体" w:cs="Times New Roman"/>
          <w:bCs/>
          <w:kern w:val="0"/>
          <w:sz w:val="32"/>
          <w:szCs w:val="32"/>
        </w:rPr>
        <w:t xml:space="preserve"> </w:t>
      </w:r>
    </w:p>
    <w:p>
      <w:pPr>
        <w:autoSpaceDE w:val="0"/>
        <w:autoSpaceDN w:val="0"/>
        <w:adjustRightInd w:val="0"/>
        <w:spacing w:line="400" w:lineRule="exact"/>
        <w:outlineLvl w:val="0"/>
        <w:rPr>
          <w:rFonts w:ascii="方正黑体简体" w:hAnsi="方正黑体简体" w:eastAsia="宋体" w:cs="Times New Roman"/>
          <w:bCs/>
          <w:kern w:val="0"/>
          <w:sz w:val="32"/>
          <w:szCs w:val="32"/>
        </w:rPr>
      </w:pPr>
      <w:r>
        <w:rPr>
          <w:rFonts w:ascii="方正黑体简体" w:hAnsi="方正黑体简体" w:eastAsia="宋体" w:cs="Times New Roman"/>
          <w:bCs/>
          <w:kern w:val="0"/>
          <w:sz w:val="32"/>
          <w:szCs w:val="32"/>
        </w:rPr>
        <w:t>附件3</w:t>
      </w:r>
    </w:p>
    <w:p>
      <w:pPr>
        <w:autoSpaceDE w:val="0"/>
        <w:autoSpaceDN w:val="0"/>
        <w:adjustRightInd w:val="0"/>
        <w:spacing w:line="400" w:lineRule="exact"/>
        <w:outlineLvl w:val="0"/>
        <w:rPr>
          <w:rFonts w:ascii="黑体" w:hAnsi="黑体" w:eastAsia="黑体" w:cs="华文新魏"/>
          <w:bCs/>
          <w:kern w:val="0"/>
          <w:sz w:val="32"/>
          <w:szCs w:val="32"/>
        </w:rPr>
      </w:pPr>
      <w:r>
        <w:rPr>
          <w:rFonts w:hint="eastAsia" w:ascii="黑体" w:hAnsi="黑体" w:eastAsia="黑体" w:cs="华文新魏"/>
          <w:bCs/>
          <w:kern w:val="0"/>
          <w:sz w:val="32"/>
          <w:szCs w:val="32"/>
        </w:rPr>
        <w:t xml:space="preserve"> </w:t>
      </w:r>
    </w:p>
    <w:p>
      <w:pPr>
        <w:autoSpaceDE w:val="0"/>
        <w:autoSpaceDN w:val="0"/>
        <w:adjustRightInd w:val="0"/>
        <w:spacing w:line="400" w:lineRule="exact"/>
        <w:ind w:firstLine="5760" w:firstLineChars="1800"/>
        <w:outlineLvl w:val="0"/>
        <w:rPr>
          <w:rFonts w:hint="eastAsia" w:ascii="黑体" w:hAnsi="黑体" w:eastAsia="黑体" w:cs="Times New Roman"/>
          <w:b/>
          <w:sz w:val="32"/>
          <w:szCs w:val="32"/>
          <w:u w:val="single"/>
        </w:rPr>
      </w:pPr>
      <w:r>
        <w:rPr>
          <w:rFonts w:hint="eastAsia" w:ascii="黑体" w:hAnsi="黑体" w:eastAsia="黑体" w:cs="华文新魏"/>
          <w:bCs/>
          <w:kern w:val="0"/>
          <w:sz w:val="32"/>
          <w:szCs w:val="32"/>
        </w:rPr>
        <w:t>编号：</w:t>
      </w:r>
    </w:p>
    <w:p>
      <w:pPr>
        <w:autoSpaceDE w:val="0"/>
        <w:autoSpaceDN w:val="0"/>
        <w:adjustRightInd w:val="0"/>
        <w:jc w:val="center"/>
        <w:outlineLvl w:val="0"/>
        <w:rPr>
          <w:rFonts w:hint="eastAsia" w:ascii="方正小标宋简体" w:hAnsi="华文中宋" w:eastAsia="方正小标宋简体" w:cs="华文新魏"/>
          <w:bCs/>
          <w:kern w:val="0"/>
          <w:sz w:val="84"/>
          <w:szCs w:val="84"/>
        </w:rPr>
      </w:pPr>
      <w:r>
        <w:rPr>
          <w:rFonts w:hint="eastAsia" w:ascii="方正小标宋简体" w:hAnsi="华文中宋" w:eastAsia="方正小标宋简体" w:cs="华文新魏"/>
          <w:bCs/>
          <w:kern w:val="0"/>
          <w:sz w:val="84"/>
          <w:szCs w:val="84"/>
        </w:rPr>
        <w:t xml:space="preserve"> </w:t>
      </w:r>
    </w:p>
    <w:p>
      <w:pPr>
        <w:autoSpaceDE w:val="0"/>
        <w:autoSpaceDN w:val="0"/>
        <w:adjustRightInd w:val="0"/>
        <w:ind w:firstLine="2520" w:firstLineChars="300"/>
        <w:outlineLvl w:val="0"/>
        <w:rPr>
          <w:rFonts w:hint="eastAsia" w:ascii="方正小标宋简体" w:hAnsi="华文中宋" w:eastAsia="方正小标宋简体" w:cs="华文新魏"/>
          <w:bCs/>
          <w:kern w:val="0"/>
          <w:sz w:val="84"/>
          <w:szCs w:val="84"/>
        </w:rPr>
      </w:pPr>
      <w:r>
        <w:rPr>
          <w:rFonts w:hint="eastAsia" w:ascii="方正小标宋简体" w:hAnsi="华文中宋" w:eastAsia="方正小标宋简体" w:cs="华文新魏"/>
          <w:bCs/>
          <w:kern w:val="0"/>
          <w:sz w:val="84"/>
          <w:szCs w:val="84"/>
        </w:rPr>
        <w:t>采 购 合 同</w:t>
      </w:r>
    </w:p>
    <w:p>
      <w:pPr>
        <w:autoSpaceDE w:val="0"/>
        <w:autoSpaceDN w:val="0"/>
        <w:adjustRightInd w:val="0"/>
        <w:ind w:firstLine="739" w:firstLineChars="168"/>
        <w:jc w:val="center"/>
        <w:outlineLvl w:val="0"/>
        <w:rPr>
          <w:rFonts w:hint="eastAsia" w:ascii="方正小标宋简体" w:hAnsi="华文中宋" w:eastAsia="方正小标宋简体" w:cs="华文新魏"/>
          <w:bCs/>
          <w:kern w:val="0"/>
          <w:sz w:val="44"/>
          <w:szCs w:val="44"/>
        </w:rPr>
      </w:pPr>
      <w:r>
        <w:rPr>
          <w:rFonts w:hint="eastAsia" w:ascii="方正小标宋简体" w:hAnsi="华文中宋" w:eastAsia="方正小标宋简体" w:cs="华文新魏"/>
          <w:bCs/>
          <w:kern w:val="0"/>
          <w:sz w:val="44"/>
          <w:szCs w:val="44"/>
        </w:rPr>
        <w:t xml:space="preserve"> </w:t>
      </w:r>
    </w:p>
    <w:p>
      <w:pPr>
        <w:autoSpaceDE w:val="0"/>
        <w:autoSpaceDN w:val="0"/>
        <w:adjustRightInd w:val="0"/>
        <w:ind w:firstLine="739" w:firstLineChars="168"/>
        <w:jc w:val="center"/>
        <w:outlineLvl w:val="0"/>
        <w:rPr>
          <w:rFonts w:hint="eastAsia" w:ascii="方正小标宋简体" w:hAnsi="华文中宋" w:eastAsia="方正小标宋简体" w:cs="华文新魏"/>
          <w:bCs/>
          <w:kern w:val="0"/>
          <w:sz w:val="44"/>
          <w:szCs w:val="44"/>
        </w:rPr>
      </w:pPr>
      <w:r>
        <w:rPr>
          <w:rFonts w:hint="eastAsia" w:ascii="方正小标宋简体" w:hAnsi="华文中宋" w:eastAsia="方正小标宋简体" w:cs="华文新魏"/>
          <w:bCs/>
          <w:kern w:val="0"/>
          <w:sz w:val="44"/>
          <w:szCs w:val="44"/>
        </w:rPr>
        <w:t xml:space="preserve"> </w:t>
      </w:r>
    </w:p>
    <w:p>
      <w:pPr>
        <w:autoSpaceDE w:val="0"/>
        <w:autoSpaceDN w:val="0"/>
        <w:adjustRightInd w:val="0"/>
        <w:ind w:firstLine="739" w:firstLineChars="168"/>
        <w:jc w:val="center"/>
        <w:outlineLvl w:val="0"/>
        <w:rPr>
          <w:rFonts w:hint="eastAsia" w:ascii="方正小标宋简体" w:hAnsi="华文中宋" w:eastAsia="方正小标宋简体" w:cs="华文新魏"/>
          <w:bCs/>
          <w:kern w:val="0"/>
          <w:sz w:val="44"/>
          <w:szCs w:val="44"/>
        </w:rPr>
      </w:pPr>
      <w:r>
        <w:rPr>
          <w:rFonts w:hint="eastAsia" w:ascii="方正小标宋简体" w:hAnsi="华文中宋" w:eastAsia="方正小标宋简体" w:cs="华文新魏"/>
          <w:bCs/>
          <w:kern w:val="0"/>
          <w:sz w:val="44"/>
          <w:szCs w:val="44"/>
        </w:rPr>
        <w:t xml:space="preserve"> </w:t>
      </w:r>
    </w:p>
    <w:p>
      <w:pPr>
        <w:autoSpaceDE w:val="0"/>
        <w:autoSpaceDN w:val="0"/>
        <w:adjustRightInd w:val="0"/>
        <w:ind w:firstLine="739" w:firstLineChars="168"/>
        <w:jc w:val="center"/>
        <w:outlineLvl w:val="0"/>
        <w:rPr>
          <w:rFonts w:hint="eastAsia" w:ascii="方正小标宋简体" w:hAnsi="华文中宋" w:eastAsia="方正小标宋简体" w:cs="华文新魏"/>
          <w:bCs/>
          <w:kern w:val="0"/>
          <w:sz w:val="44"/>
          <w:szCs w:val="44"/>
        </w:rPr>
      </w:pPr>
      <w:r>
        <w:rPr>
          <w:rFonts w:hint="eastAsia" w:ascii="方正小标宋简体" w:hAnsi="华文中宋" w:eastAsia="方正小标宋简体" w:cs="华文新魏"/>
          <w:bCs/>
          <w:kern w:val="0"/>
          <w:sz w:val="44"/>
          <w:szCs w:val="44"/>
        </w:rPr>
        <w:t xml:space="preserve"> </w:t>
      </w:r>
    </w:p>
    <w:p>
      <w:pPr>
        <w:autoSpaceDE w:val="0"/>
        <w:autoSpaceDN w:val="0"/>
        <w:adjustRightInd w:val="0"/>
        <w:ind w:firstLine="739" w:firstLineChars="168"/>
        <w:jc w:val="center"/>
        <w:outlineLvl w:val="0"/>
        <w:rPr>
          <w:rFonts w:hint="eastAsia" w:ascii="方正小标宋简体" w:hAnsi="华文中宋" w:eastAsia="方正小标宋简体" w:cs="华文新魏"/>
          <w:bCs/>
          <w:kern w:val="0"/>
          <w:sz w:val="44"/>
          <w:szCs w:val="44"/>
        </w:rPr>
      </w:pPr>
      <w:r>
        <w:rPr>
          <w:rFonts w:hint="eastAsia" w:ascii="方正小标宋简体" w:hAnsi="华文中宋" w:eastAsia="方正小标宋简体" w:cs="华文新魏"/>
          <w:bCs/>
          <w:kern w:val="0"/>
          <w:sz w:val="44"/>
          <w:szCs w:val="44"/>
        </w:rPr>
        <w:t xml:space="preserve"> </w:t>
      </w:r>
    </w:p>
    <w:p>
      <w:pPr>
        <w:autoSpaceDE w:val="0"/>
        <w:autoSpaceDN w:val="0"/>
        <w:adjustRightInd w:val="0"/>
        <w:outlineLvl w:val="0"/>
        <w:rPr>
          <w:rFonts w:hint="eastAsia" w:ascii="方正小标宋简体" w:hAnsi="华文中宋" w:eastAsia="方正小标宋简体" w:cs="华文新魏"/>
          <w:bCs/>
          <w:kern w:val="0"/>
          <w:sz w:val="44"/>
          <w:szCs w:val="44"/>
        </w:rPr>
      </w:pPr>
      <w:r>
        <w:rPr>
          <w:rFonts w:hint="eastAsia" w:ascii="方正小标宋简体" w:hAnsi="华文中宋" w:eastAsia="方正小标宋简体" w:cs="华文新魏"/>
          <w:bCs/>
          <w:kern w:val="0"/>
          <w:sz w:val="44"/>
          <w:szCs w:val="44"/>
        </w:rPr>
        <w:t xml:space="preserve"> </w:t>
      </w:r>
    </w:p>
    <w:p>
      <w:pPr>
        <w:autoSpaceDE w:val="0"/>
        <w:autoSpaceDN w:val="0"/>
        <w:adjustRightInd w:val="0"/>
        <w:spacing w:line="480" w:lineRule="auto"/>
        <w:ind w:firstLine="720" w:firstLineChars="200"/>
        <w:jc w:val="left"/>
        <w:outlineLvl w:val="0"/>
        <w:rPr>
          <w:rFonts w:hint="eastAsia" w:ascii="楷体_GB2312" w:hAnsi="宋体" w:eastAsia="宋体" w:cs="华文新魏"/>
          <w:bCs/>
          <w:kern w:val="0"/>
          <w:szCs w:val="21"/>
          <w:u w:val="single"/>
        </w:rPr>
      </w:pPr>
      <w:r>
        <w:rPr>
          <w:rFonts w:ascii="楷体_GB2312" w:hAnsi="楷体_GB2312" w:eastAsia="宋体" w:cs="华文新魏"/>
          <w:bCs/>
          <w:kern w:val="0"/>
          <w:sz w:val="36"/>
          <w:szCs w:val="36"/>
        </w:rPr>
        <w:t>项目名称:</w:t>
      </w:r>
      <w:r>
        <w:rPr>
          <w:rFonts w:ascii="楷体_GB2312" w:hAnsi="宋体" w:eastAsia="宋体" w:cs="华文新魏"/>
          <w:bCs/>
          <w:kern w:val="0"/>
          <w:sz w:val="30"/>
          <w:szCs w:val="30"/>
          <w:u w:val="single"/>
        </w:rPr>
        <w:t xml:space="preserve">                                       </w:t>
      </w:r>
      <w:r>
        <w:rPr>
          <w:rFonts w:ascii="楷体_GB2312" w:hAnsi="宋体" w:eastAsia="宋体" w:cs="华文新魏"/>
          <w:bCs/>
          <w:kern w:val="0"/>
          <w:szCs w:val="21"/>
        </w:rPr>
        <w:t xml:space="preserve">    </w:t>
      </w:r>
    </w:p>
    <w:p>
      <w:pPr>
        <w:autoSpaceDE w:val="0"/>
        <w:autoSpaceDN w:val="0"/>
        <w:adjustRightInd w:val="0"/>
        <w:spacing w:line="480" w:lineRule="auto"/>
        <w:ind w:left="210" w:leftChars="100" w:firstLine="442" w:firstLineChars="123"/>
        <w:jc w:val="left"/>
        <w:outlineLvl w:val="0"/>
        <w:rPr>
          <w:rFonts w:ascii="楷体_GB2312" w:hAnsi="宋体" w:eastAsia="宋体" w:cs="华文新魏"/>
          <w:bCs/>
          <w:kern w:val="0"/>
          <w:sz w:val="36"/>
          <w:szCs w:val="36"/>
          <w:u w:val="single"/>
        </w:rPr>
      </w:pPr>
      <w:r>
        <w:rPr>
          <w:rFonts w:ascii="楷体_GB2312" w:hAnsi="楷体_GB2312" w:eastAsia="宋体" w:cs="华文新魏"/>
          <w:bCs/>
          <w:kern w:val="0"/>
          <w:sz w:val="36"/>
          <w:szCs w:val="36"/>
        </w:rPr>
        <w:t>项目编号:</w:t>
      </w:r>
      <w:r>
        <w:rPr>
          <w:rFonts w:ascii="楷体_GB2312" w:hAnsi="宋体" w:eastAsia="宋体" w:cs="华文新魏"/>
          <w:bCs/>
          <w:kern w:val="0"/>
          <w:sz w:val="36"/>
          <w:szCs w:val="36"/>
          <w:u w:val="single"/>
        </w:rPr>
        <w:t xml:space="preserve">                                  </w:t>
      </w:r>
      <w:r>
        <w:rPr>
          <w:rFonts w:ascii="楷体_GB2312" w:hAnsi="宋体" w:eastAsia="宋体" w:cs="华文新魏"/>
          <w:bCs/>
          <w:kern w:val="0"/>
          <w:sz w:val="36"/>
          <w:szCs w:val="36"/>
        </w:rPr>
        <w:t xml:space="preserve">   </w:t>
      </w:r>
    </w:p>
    <w:p>
      <w:pPr>
        <w:autoSpaceDE w:val="0"/>
        <w:autoSpaceDN w:val="0"/>
        <w:adjustRightInd w:val="0"/>
        <w:spacing w:line="480" w:lineRule="auto"/>
        <w:ind w:left="210" w:leftChars="100" w:firstLine="442" w:firstLineChars="123"/>
        <w:jc w:val="left"/>
        <w:outlineLvl w:val="0"/>
        <w:rPr>
          <w:rFonts w:ascii="楷体_GB2312" w:hAnsi="宋体" w:eastAsia="宋体" w:cs="华文新魏"/>
          <w:bCs/>
          <w:kern w:val="0"/>
          <w:sz w:val="36"/>
          <w:szCs w:val="36"/>
        </w:rPr>
      </w:pPr>
      <w:r>
        <w:rPr>
          <w:rFonts w:ascii="楷体_GB2312" w:hAnsi="楷体_GB2312" w:eastAsia="宋体" w:cs="华文新魏"/>
          <w:bCs/>
          <w:kern w:val="0"/>
          <w:sz w:val="36"/>
          <w:szCs w:val="36"/>
        </w:rPr>
        <w:t>签订日期:</w:t>
      </w:r>
      <w:r>
        <w:rPr>
          <w:rFonts w:ascii="楷体_GB2312" w:hAnsi="宋体" w:eastAsia="宋体" w:cs="华文新魏"/>
          <w:bCs/>
          <w:kern w:val="0"/>
          <w:sz w:val="36"/>
          <w:szCs w:val="36"/>
          <w:u w:val="single"/>
        </w:rPr>
        <w:t xml:space="preserve">                                  </w:t>
      </w:r>
      <w:r>
        <w:rPr>
          <w:rFonts w:ascii="楷体_GB2312" w:hAnsi="宋体" w:eastAsia="宋体" w:cs="华文新魏"/>
          <w:bCs/>
          <w:kern w:val="0"/>
          <w:sz w:val="36"/>
          <w:szCs w:val="36"/>
        </w:rPr>
        <w:t xml:space="preserve">   </w:t>
      </w:r>
    </w:p>
    <w:p>
      <w:pPr>
        <w:autoSpaceDE w:val="0"/>
        <w:autoSpaceDN w:val="0"/>
        <w:adjustRightInd w:val="0"/>
        <w:spacing w:line="480" w:lineRule="auto"/>
        <w:ind w:right="380" w:rightChars="181" w:firstLine="662" w:firstLineChars="184"/>
        <w:jc w:val="left"/>
        <w:outlineLvl w:val="0"/>
        <w:rPr>
          <w:rFonts w:ascii="楷体_GB2312" w:hAnsi="宋体" w:eastAsia="宋体" w:cs="华文新魏"/>
          <w:bCs/>
          <w:kern w:val="0"/>
          <w:sz w:val="36"/>
          <w:szCs w:val="36"/>
          <w:u w:val="single"/>
        </w:rPr>
      </w:pPr>
      <w:r>
        <w:rPr>
          <w:rFonts w:ascii="楷体_GB2312" w:hAnsi="楷体_GB2312" w:eastAsia="宋体" w:cs="华文新魏"/>
          <w:bCs/>
          <w:kern w:val="0"/>
          <w:sz w:val="36"/>
          <w:szCs w:val="36"/>
        </w:rPr>
        <w:t>签订地点:</w:t>
      </w:r>
      <w:r>
        <w:rPr>
          <w:rFonts w:ascii="楷体_GB2312" w:hAnsi="宋体" w:eastAsia="宋体" w:cs="华文新魏"/>
          <w:bCs/>
          <w:kern w:val="0"/>
          <w:sz w:val="36"/>
          <w:szCs w:val="36"/>
          <w:u w:val="single"/>
        </w:rPr>
        <w:t xml:space="preserve">                                  </w:t>
      </w:r>
    </w:p>
    <w:p>
      <w:pPr>
        <w:spacing w:before="240" w:after="60" w:line="480" w:lineRule="auto"/>
        <w:jc w:val="center"/>
        <w:outlineLvl w:val="1"/>
        <w:rPr>
          <w:rFonts w:ascii="楷体_GB2312" w:hAnsi="黑体" w:eastAsia="宋体" w:cs="Times New Roman"/>
          <w:b/>
          <w:bCs/>
          <w:kern w:val="28"/>
          <w:sz w:val="32"/>
          <w:szCs w:val="32"/>
        </w:rPr>
      </w:pPr>
      <w:r>
        <w:rPr>
          <w:rFonts w:ascii="楷体_GB2312" w:hAnsi="黑体" w:eastAsia="宋体" w:cs="Times New Roman"/>
          <w:b/>
          <w:bCs/>
          <w:kern w:val="28"/>
          <w:sz w:val="32"/>
          <w:szCs w:val="32"/>
        </w:rPr>
        <w:t xml:space="preserve"> </w:t>
      </w:r>
    </w:p>
    <w:p>
      <w:pPr>
        <w:keepNext/>
        <w:spacing w:line="440" w:lineRule="exact"/>
        <w:outlineLvl w:val="2"/>
        <w:rPr>
          <w:rFonts w:ascii="黑体" w:hAnsi="黑体" w:eastAsia="黑体" w:cs="华文新魏"/>
          <w:b/>
          <w:bCs/>
          <w:kern w:val="0"/>
          <w:sz w:val="32"/>
          <w:szCs w:val="32"/>
        </w:rPr>
      </w:pPr>
      <w:r>
        <w:rPr>
          <w:rFonts w:hint="eastAsia" w:ascii="黑体" w:hAnsi="黑体" w:eastAsia="黑体" w:cs="Times New Roman"/>
          <w:b/>
          <w:bCs/>
          <w:sz w:val="44"/>
          <w:szCs w:val="44"/>
        </w:rPr>
        <w:br w:type="page"/>
      </w:r>
      <w:r>
        <w:rPr>
          <w:rFonts w:hint="eastAsia" w:ascii="黑体" w:hAnsi="黑体" w:eastAsia="黑体" w:cs="华文新魏"/>
          <w:b/>
          <w:bCs/>
          <w:kern w:val="0"/>
          <w:sz w:val="32"/>
          <w:szCs w:val="32"/>
        </w:rPr>
        <w:t>特别提示</w:t>
      </w:r>
    </w:p>
    <w:p>
      <w:pPr>
        <w:keepNext/>
        <w:spacing w:line="440" w:lineRule="exact"/>
        <w:ind w:firstLine="643" w:firstLineChars="200"/>
        <w:outlineLvl w:val="2"/>
        <w:rPr>
          <w:rFonts w:hint="eastAsia" w:ascii="仿宋_GB2312" w:hAnsi="华文中宋" w:eastAsia="宋体" w:cs="华文新魏"/>
          <w:b/>
          <w:bCs/>
          <w:kern w:val="0"/>
          <w:sz w:val="32"/>
          <w:szCs w:val="32"/>
        </w:rPr>
      </w:pPr>
      <w:r>
        <w:rPr>
          <w:rFonts w:ascii="仿宋_GB2312" w:hAnsi="仿宋_GB2312" w:eastAsia="宋体" w:cs="华文新魏"/>
          <w:b/>
          <w:bCs/>
          <w:kern w:val="0"/>
          <w:sz w:val="32"/>
          <w:szCs w:val="32"/>
        </w:rPr>
        <w:t>甲乙双方在签订本合同之前，请务必仔细阅读本合同全部条款，如有任何疑问或不明之处，请及时向采购机构及专业人士咨询。本合同一经签订，即视为各方理解并同意本合同全部条款。</w:t>
      </w:r>
    </w:p>
    <w:p>
      <w:pPr>
        <w:autoSpaceDE w:val="0"/>
        <w:autoSpaceDN w:val="0"/>
        <w:adjustRightInd w:val="0"/>
        <w:spacing w:line="440" w:lineRule="exact"/>
        <w:ind w:firstLine="697" w:firstLineChars="218"/>
        <w:jc w:val="left"/>
        <w:outlineLvl w:val="0"/>
        <w:rPr>
          <w:rFonts w:ascii="仿宋_GB2312" w:hAnsi="宋体" w:eastAsia="宋体" w:cs="华文新魏"/>
          <w:bCs/>
          <w:kern w:val="0"/>
          <w:sz w:val="32"/>
          <w:szCs w:val="32"/>
        </w:rPr>
      </w:pPr>
      <w:r>
        <w:rPr>
          <w:rFonts w:ascii="仿宋_GB2312" w:hAnsi="仿宋_GB2312" w:eastAsia="宋体" w:cs="华文新魏"/>
          <w:bCs/>
          <w:kern w:val="0"/>
          <w:sz w:val="32"/>
          <w:szCs w:val="32"/>
        </w:rPr>
        <w:t>本合同各方根据有关法律、法规及规章，在平等、自愿的基础上为明确责任、恪守信用签订本合同，并保证共同遵守。</w:t>
      </w:r>
    </w:p>
    <w:p>
      <w:pPr>
        <w:autoSpaceDE w:val="0"/>
        <w:autoSpaceDN w:val="0"/>
        <w:adjustRightInd w:val="0"/>
        <w:spacing w:line="440" w:lineRule="exact"/>
        <w:ind w:firstLine="697" w:firstLineChars="218"/>
        <w:jc w:val="left"/>
        <w:outlineLvl w:val="0"/>
        <w:rPr>
          <w:rFonts w:ascii="仿宋_GB2312" w:hAnsi="宋体" w:eastAsia="宋体" w:cs="华文新魏"/>
          <w:bCs/>
          <w:kern w:val="0"/>
          <w:sz w:val="32"/>
          <w:szCs w:val="32"/>
        </w:rPr>
      </w:pPr>
      <w:r>
        <w:rPr>
          <w:rFonts w:ascii="仿宋_GB2312" w:hAnsi="仿宋_GB2312" w:eastAsia="宋体" w:cs="华文新魏"/>
          <w:bCs/>
          <w:kern w:val="0"/>
          <w:sz w:val="32"/>
          <w:szCs w:val="32"/>
        </w:rPr>
        <w:t>注：1. 本合同附件是合同的组成部分，具有与合同正文同等的效力；</w:t>
      </w:r>
    </w:p>
    <w:p>
      <w:pPr>
        <w:autoSpaceDE w:val="0"/>
        <w:autoSpaceDN w:val="0"/>
        <w:adjustRightInd w:val="0"/>
        <w:spacing w:line="440" w:lineRule="exact"/>
        <w:ind w:firstLine="1328" w:firstLineChars="415"/>
        <w:jc w:val="left"/>
        <w:outlineLvl w:val="0"/>
        <w:rPr>
          <w:rFonts w:ascii="仿宋_GB2312" w:hAnsi="宋体" w:eastAsia="宋体" w:cs="华文新魏"/>
          <w:bCs/>
          <w:kern w:val="0"/>
          <w:sz w:val="32"/>
          <w:szCs w:val="32"/>
        </w:rPr>
      </w:pPr>
      <w:r>
        <w:rPr>
          <w:rFonts w:ascii="仿宋_GB2312" w:hAnsi="仿宋_GB2312" w:eastAsia="宋体" w:cs="华文新魏"/>
          <w:bCs/>
          <w:kern w:val="0"/>
          <w:sz w:val="32"/>
          <w:szCs w:val="32"/>
        </w:rPr>
        <w:t>2. 本合同文本双面打印，要素内容可增加不可删减。</w:t>
      </w:r>
    </w:p>
    <w:p>
      <w:pPr>
        <w:spacing w:before="240" w:after="60" w:line="440" w:lineRule="exact"/>
        <w:jc w:val="center"/>
        <w:outlineLvl w:val="1"/>
        <w:rPr>
          <w:rFonts w:ascii="Cambria" w:hAnsi="Cambria" w:eastAsia="宋体" w:cs="Times New Roman"/>
          <w:b/>
          <w:bCs/>
          <w:kern w:val="28"/>
          <w:sz w:val="32"/>
          <w:szCs w:val="32"/>
        </w:rPr>
      </w:pPr>
      <w:r>
        <w:rPr>
          <w:rFonts w:hint="eastAsia" w:ascii="Cambria" w:hAnsi="Cambria" w:eastAsia="宋体" w:cs="Times New Roman"/>
          <w:b/>
          <w:bCs/>
          <w:kern w:val="28"/>
          <w:sz w:val="32"/>
          <w:szCs w:val="32"/>
        </w:rPr>
        <w:t xml:space="preserve"> </w:t>
      </w:r>
    </w:p>
    <w:p>
      <w:pPr>
        <w:spacing w:line="440" w:lineRule="exact"/>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p>
    <w:p>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p>
    <w:p>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p>
    <w:p>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p>
    <w:p>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p>
    <w:p>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p>
    <w:p>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p>
    <w:p>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p>
    <w:p>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p>
    <w:p>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p>
    <w:p>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p>
    <w:p>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p>
    <w:p>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p>
    <w:p>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p>
    <w:p>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p>
    <w:p>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p>
    <w:p>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p>
    <w:p>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p>
    <w:p>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p>
    <w:p>
      <w:pPr>
        <w:adjustRightInd w:val="0"/>
        <w:snapToGrid w:val="0"/>
        <w:spacing w:line="800" w:lineRule="exact"/>
        <w:jc w:val="left"/>
        <w:rPr>
          <w:rFonts w:hint="eastAsia" w:ascii="Calibri" w:hAnsi="Calibri" w:eastAsia="宋体" w:cs="Times New Roman"/>
          <w:szCs w:val="21"/>
        </w:rPr>
      </w:pPr>
      <w:r>
        <w:rPr>
          <w:rFonts w:ascii="楷体_GB2312" w:hAnsi="Times New Roman" w:eastAsia="宋体" w:cs="Times New Roman"/>
          <w:bCs/>
          <w:sz w:val="32"/>
          <w:szCs w:val="32"/>
        </w:rPr>
        <w:t xml:space="preserve">          </w:t>
      </w:r>
    </w:p>
    <w:p>
      <w:pPr>
        <w:widowControl/>
        <w:jc w:val="left"/>
        <w:rPr>
          <w:rFonts w:ascii="楷体_GB2312" w:hAnsi="Calibri" w:eastAsia="宋体" w:cs="Times New Roman"/>
          <w:bCs/>
          <w:sz w:val="32"/>
          <w:szCs w:val="32"/>
        </w:rPr>
        <w:sectPr>
          <w:pgSz w:w="11907" w:h="16840"/>
          <w:pgMar w:top="1418" w:right="1134" w:bottom="1134" w:left="1418" w:header="851" w:footer="567" w:gutter="0"/>
          <w:cols w:space="720" w:num="1"/>
          <w:docGrid w:type="lines" w:linePitch="396" w:charSpace="0"/>
        </w:sectPr>
      </w:pPr>
    </w:p>
    <w:p>
      <w:pPr>
        <w:numPr>
          <w:ilvl w:val="0"/>
          <w:numId w:val="6"/>
        </w:numPr>
        <w:adjustRightInd w:val="0"/>
        <w:snapToGrid w:val="0"/>
        <w:spacing w:line="840" w:lineRule="exact"/>
        <w:jc w:val="left"/>
        <w:rPr>
          <w:rFonts w:ascii="黑体" w:hAnsi="黑体" w:eastAsia="黑体" w:cs="Times New Roman"/>
          <w:bCs/>
          <w:sz w:val="32"/>
          <w:szCs w:val="32"/>
        </w:rPr>
      </w:pPr>
      <w:r>
        <w:rPr>
          <w:rFonts w:ascii="方正黑体_GBK" w:hAnsi="方正黑体_GBK" w:eastAsia="宋体" w:cs="Times New Roman"/>
          <w:bCs/>
          <w:sz w:val="30"/>
          <w:szCs w:val="30"/>
        </w:rPr>
        <w:t xml:space="preserve"> 合同当事人</w:t>
      </w:r>
    </w:p>
    <w:p>
      <w:pPr>
        <w:adjustRightInd w:val="0"/>
        <w:snapToGrid w:val="0"/>
        <w:spacing w:line="280" w:lineRule="exact"/>
        <w:jc w:val="left"/>
        <w:rPr>
          <w:rFonts w:hint="eastAsia" w:ascii="仿宋_GB2312" w:hAnsi="Times New Roman" w:eastAsia="宋体" w:cs="Times New Roman"/>
          <w:b/>
          <w:bCs/>
          <w:sz w:val="32"/>
          <w:szCs w:val="32"/>
        </w:rPr>
      </w:pPr>
      <w:r>
        <w:rPr>
          <w:rFonts w:ascii="仿宋_GB2312" w:hAnsi="Times New Roman" w:eastAsia="宋体" w:cs="Times New Roman"/>
          <w:b/>
          <w:bCs/>
          <w:sz w:val="32"/>
          <w:szCs w:val="32"/>
        </w:rPr>
        <w:t xml:space="preserve"> </w:t>
      </w:r>
    </w:p>
    <w:tbl>
      <w:tblPr>
        <w:tblStyle w:val="2"/>
        <w:tblW w:w="9673" w:type="dxa"/>
        <w:tblInd w:w="13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936"/>
        <w:gridCol w:w="47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8" w:hRule="atLeast"/>
        </w:trPr>
        <w:tc>
          <w:tcPr>
            <w:tcW w:w="493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00" w:lineRule="exact"/>
              <w:rPr>
                <w:rFonts w:ascii="仿宋_GB2312" w:hAnsi="Times New Roman" w:eastAsia="宋体" w:cs="Times New Roman"/>
                <w:bCs/>
                <w:sz w:val="24"/>
                <w:szCs w:val="24"/>
              </w:rPr>
            </w:pPr>
            <w:r>
              <w:rPr>
                <w:rFonts w:ascii="仿宋_GB2312" w:hAnsi="仿宋_GB2312" w:eastAsia="宋体" w:cs="Times New Roman"/>
                <w:bCs/>
                <w:spacing w:val="20"/>
                <w:sz w:val="24"/>
                <w:szCs w:val="24"/>
              </w:rPr>
              <w:t>需方（甲方）</w:t>
            </w:r>
          </w:p>
        </w:tc>
        <w:tc>
          <w:tcPr>
            <w:tcW w:w="4737"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00" w:lineRule="exact"/>
              <w:rPr>
                <w:rFonts w:ascii="仿宋_GB2312" w:hAnsi="Times New Roman" w:eastAsia="宋体" w:cs="Times New Roman"/>
                <w:bCs/>
                <w:spacing w:val="20"/>
                <w:sz w:val="24"/>
                <w:szCs w:val="24"/>
              </w:rPr>
            </w:pPr>
            <w:r>
              <w:rPr>
                <w:rFonts w:ascii="仿宋_GB2312" w:hAnsi="仿宋_GB2312" w:eastAsia="宋体" w:cs="Times New Roman"/>
                <w:bCs/>
                <w:spacing w:val="20"/>
                <w:sz w:val="24"/>
                <w:szCs w:val="24"/>
              </w:rPr>
              <w:t>供方（乙方）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5" w:hRule="atLeast"/>
        </w:trPr>
        <w:tc>
          <w:tcPr>
            <w:tcW w:w="493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00" w:lineRule="exact"/>
              <w:rPr>
                <w:rFonts w:ascii="仿宋_GB2312" w:hAnsi="Times New Roman" w:eastAsia="宋体" w:cs="Times New Roman"/>
                <w:bCs/>
                <w:spacing w:val="20"/>
                <w:sz w:val="24"/>
                <w:szCs w:val="24"/>
              </w:rPr>
            </w:pPr>
            <w:r>
              <w:rPr>
                <w:rFonts w:ascii="仿宋_GB2312" w:hAnsi="仿宋_GB2312" w:eastAsia="宋体" w:cs="Times New Roman"/>
                <w:bCs/>
                <w:spacing w:val="20"/>
                <w:sz w:val="24"/>
                <w:szCs w:val="24"/>
              </w:rPr>
              <w:t>单位名称（公章）：</w:t>
            </w:r>
          </w:p>
          <w:p>
            <w:pPr>
              <w:adjustRightInd w:val="0"/>
              <w:snapToGrid w:val="0"/>
              <w:spacing w:line="300" w:lineRule="exact"/>
              <w:ind w:firstLine="1120" w:firstLineChars="400"/>
              <w:rPr>
                <w:rFonts w:ascii="仿宋_GB2312" w:hAnsi="Times New Roman" w:eastAsia="宋体" w:cs="Times New Roman"/>
                <w:bCs/>
                <w:spacing w:val="20"/>
                <w:sz w:val="24"/>
                <w:szCs w:val="24"/>
              </w:rPr>
            </w:pPr>
            <w:r>
              <w:rPr>
                <w:rFonts w:ascii="仿宋_GB2312" w:hAnsi="仿宋_GB2312" w:eastAsia="宋体" w:cs="Times New Roman"/>
                <w:bCs/>
                <w:spacing w:val="20"/>
                <w:sz w:val="24"/>
                <w:szCs w:val="24"/>
              </w:rPr>
              <w:t>重庆理工职业学院</w:t>
            </w:r>
          </w:p>
        </w:tc>
        <w:tc>
          <w:tcPr>
            <w:tcW w:w="4737"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00" w:lineRule="exact"/>
              <w:rPr>
                <w:rFonts w:ascii="仿宋_GB2312" w:hAnsi="Times New Roman" w:eastAsia="宋体" w:cs="Times New Roman"/>
                <w:bCs/>
                <w:sz w:val="24"/>
                <w:szCs w:val="24"/>
              </w:rPr>
            </w:pPr>
            <w:r>
              <w:rPr>
                <w:rFonts w:ascii="仿宋_GB2312" w:hAnsi="仿宋_GB2312" w:eastAsia="宋体" w:cs="Times New Roman"/>
                <w:bCs/>
                <w:sz w:val="24"/>
                <w:szCs w:val="24"/>
              </w:rPr>
              <w:t>单位名称（公章）：</w:t>
            </w:r>
          </w:p>
          <w:p>
            <w:pPr>
              <w:adjustRightInd w:val="0"/>
              <w:snapToGrid w:val="0"/>
              <w:spacing w:line="300" w:lineRule="exact"/>
              <w:rPr>
                <w:rFonts w:ascii="仿宋_GB2312" w:hAnsi="Times New Roman" w:eastAsia="宋体" w:cs="Times New Roman"/>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1" w:hRule="atLeast"/>
        </w:trPr>
        <w:tc>
          <w:tcPr>
            <w:tcW w:w="493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00" w:lineRule="exact"/>
              <w:rPr>
                <w:rFonts w:ascii="仿宋_GB2312" w:hAnsi="Times New Roman" w:eastAsia="宋体" w:cs="Times New Roman"/>
                <w:bCs/>
                <w:sz w:val="24"/>
                <w:szCs w:val="24"/>
              </w:rPr>
            </w:pPr>
            <w:r>
              <w:rPr>
                <w:rFonts w:ascii="仿宋_GB2312" w:hAnsi="仿宋_GB2312" w:eastAsia="宋体" w:cs="Times New Roman"/>
                <w:bCs/>
                <w:sz w:val="24"/>
                <w:szCs w:val="24"/>
              </w:rPr>
              <w:t>单位地址：重庆市巴南区东城大道588号</w:t>
            </w:r>
          </w:p>
        </w:tc>
        <w:tc>
          <w:tcPr>
            <w:tcW w:w="4737" w:type="dxa"/>
            <w:tcBorders>
              <w:top w:val="single" w:color="auto" w:sz="8" w:space="0"/>
              <w:left w:val="single" w:color="auto" w:sz="8" w:space="0"/>
              <w:bottom w:val="single" w:color="auto" w:sz="8" w:space="0"/>
              <w:right w:val="single" w:color="auto" w:sz="8" w:space="0"/>
            </w:tcBorders>
            <w:vAlign w:val="center"/>
          </w:tcPr>
          <w:p>
            <w:pPr>
              <w:autoSpaceDE w:val="0"/>
              <w:adjustRightInd w:val="0"/>
              <w:snapToGrid w:val="0"/>
              <w:rPr>
                <w:rFonts w:ascii="仿宋_GB2312" w:hAnsi="Times New Roman" w:eastAsia="宋体" w:cs="Times New Roman"/>
                <w:bCs/>
                <w:sz w:val="24"/>
                <w:szCs w:val="24"/>
              </w:rPr>
            </w:pPr>
            <w:r>
              <w:rPr>
                <w:rFonts w:ascii="仿宋_GB2312" w:hAnsi="仿宋_GB2312" w:eastAsia="宋体" w:cs="Times New Roman"/>
                <w:bCs/>
                <w:sz w:val="24"/>
                <w:szCs w:val="24"/>
              </w:rPr>
              <w:t>单位地址：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1" w:hRule="atLeast"/>
        </w:trPr>
        <w:tc>
          <w:tcPr>
            <w:tcW w:w="4936" w:type="dxa"/>
            <w:vMerge w:val="restart"/>
            <w:tcBorders>
              <w:top w:val="nil"/>
              <w:left w:val="single" w:color="auto" w:sz="8" w:space="0"/>
              <w:bottom w:val="single" w:color="auto" w:sz="8" w:space="0"/>
              <w:right w:val="single" w:color="auto" w:sz="8" w:space="0"/>
            </w:tcBorders>
            <w:vAlign w:val="center"/>
          </w:tcPr>
          <w:p>
            <w:pPr>
              <w:adjustRightInd w:val="0"/>
              <w:snapToGrid w:val="0"/>
              <w:spacing w:line="300" w:lineRule="exact"/>
              <w:rPr>
                <w:rFonts w:ascii="仿宋_GB2312" w:hAnsi="Times New Roman" w:eastAsia="宋体" w:cs="Times New Roman"/>
                <w:bCs/>
                <w:sz w:val="24"/>
                <w:szCs w:val="24"/>
              </w:rPr>
            </w:pPr>
            <w:r>
              <w:rPr>
                <w:rFonts w:ascii="仿宋_GB2312" w:hAnsi="仿宋_GB2312" w:eastAsia="宋体" w:cs="Times New Roman"/>
                <w:bCs/>
                <w:sz w:val="24"/>
                <w:szCs w:val="24"/>
              </w:rPr>
              <w:t>法定代表人或委托代理人：</w:t>
            </w:r>
          </w:p>
        </w:tc>
        <w:tc>
          <w:tcPr>
            <w:tcW w:w="4737"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00" w:lineRule="exact"/>
              <w:rPr>
                <w:rFonts w:ascii="仿宋_GB2312" w:hAnsi="Times New Roman" w:eastAsia="宋体" w:cs="Times New Roman"/>
                <w:bCs/>
                <w:sz w:val="24"/>
                <w:szCs w:val="24"/>
              </w:rPr>
            </w:pPr>
            <w:r>
              <w:rPr>
                <w:rFonts w:ascii="仿宋_GB2312" w:hAnsi="仿宋_GB2312" w:eastAsia="宋体" w:cs="Times New Roman"/>
                <w:bCs/>
                <w:sz w:val="24"/>
                <w:szCs w:val="24"/>
              </w:rPr>
              <w:t>法定代表人：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6" w:hRule="atLeast"/>
        </w:trPr>
        <w:tc>
          <w:tcPr>
            <w:tcW w:w="4936"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Times New Roman" w:eastAsia="宋体" w:cs="Times New Roman"/>
                <w:bCs/>
                <w:sz w:val="24"/>
                <w:szCs w:val="24"/>
              </w:rPr>
            </w:pPr>
          </w:p>
        </w:tc>
        <w:tc>
          <w:tcPr>
            <w:tcW w:w="4737" w:type="dxa"/>
            <w:tcBorders>
              <w:top w:val="single" w:color="auto" w:sz="4" w:space="0"/>
              <w:left w:val="single" w:color="auto" w:sz="8" w:space="0"/>
              <w:bottom w:val="single" w:color="auto" w:sz="4" w:space="0"/>
              <w:right w:val="single" w:color="auto" w:sz="8" w:space="0"/>
            </w:tcBorders>
            <w:vAlign w:val="center"/>
          </w:tcPr>
          <w:p>
            <w:pPr>
              <w:adjustRightInd w:val="0"/>
              <w:snapToGrid w:val="0"/>
              <w:spacing w:line="300" w:lineRule="exact"/>
              <w:rPr>
                <w:rFonts w:ascii="仿宋_GB2312" w:hAnsi="Times New Roman" w:eastAsia="宋体" w:cs="Times New Roman"/>
                <w:bCs/>
                <w:sz w:val="24"/>
                <w:szCs w:val="24"/>
              </w:rPr>
            </w:pPr>
            <w:r>
              <w:rPr>
                <w:rFonts w:ascii="仿宋_GB2312" w:hAnsi="仿宋_GB2312" w:eastAsia="宋体" w:cs="Times New Roman"/>
                <w:bCs/>
                <w:sz w:val="24"/>
                <w:szCs w:val="24"/>
              </w:rPr>
              <w:t>委托代理人：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trPr>
        <w:tc>
          <w:tcPr>
            <w:tcW w:w="493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00" w:lineRule="exact"/>
              <w:rPr>
                <w:rFonts w:ascii="仿宋_GB2312" w:hAnsi="Times New Roman" w:eastAsia="宋体" w:cs="Times New Roman"/>
                <w:bCs/>
                <w:sz w:val="24"/>
                <w:szCs w:val="24"/>
              </w:rPr>
            </w:pPr>
            <w:r>
              <w:rPr>
                <w:rFonts w:ascii="仿宋_GB2312" w:hAnsi="仿宋_GB2312" w:eastAsia="宋体" w:cs="Times New Roman"/>
                <w:bCs/>
                <w:sz w:val="24"/>
                <w:szCs w:val="24"/>
              </w:rPr>
              <w:t>使用单位：</w:t>
            </w:r>
          </w:p>
        </w:tc>
        <w:tc>
          <w:tcPr>
            <w:tcW w:w="4737" w:type="dxa"/>
            <w:vMerge w:val="restart"/>
            <w:tcBorders>
              <w:top w:val="nil"/>
              <w:left w:val="single" w:color="auto" w:sz="8" w:space="0"/>
              <w:bottom w:val="single" w:color="auto" w:sz="8" w:space="0"/>
              <w:right w:val="single" w:color="auto" w:sz="8" w:space="0"/>
            </w:tcBorders>
            <w:vAlign w:val="center"/>
          </w:tcPr>
          <w:p>
            <w:pPr>
              <w:adjustRightInd w:val="0"/>
              <w:snapToGrid w:val="0"/>
              <w:spacing w:line="300" w:lineRule="exact"/>
              <w:rPr>
                <w:rFonts w:ascii="仿宋_GB2312" w:hAnsi="Times New Roman" w:eastAsia="宋体" w:cs="Times New Roman"/>
                <w:bCs/>
                <w:sz w:val="24"/>
                <w:szCs w:val="24"/>
              </w:rPr>
            </w:pPr>
            <w:r>
              <w:rPr>
                <w:rFonts w:ascii="仿宋_GB2312" w:hAnsi="仿宋_GB2312" w:eastAsia="宋体" w:cs="Times New Roman"/>
                <w:bCs/>
                <w:sz w:val="24"/>
                <w:szCs w:val="24"/>
              </w:rPr>
              <w:t>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trPr>
        <w:tc>
          <w:tcPr>
            <w:tcW w:w="493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00" w:lineRule="exact"/>
              <w:ind w:right="-107" w:rightChars="-51"/>
              <w:rPr>
                <w:rFonts w:ascii="仿宋_GB2312" w:hAnsi="Times New Roman" w:eastAsia="宋体" w:cs="Times New Roman"/>
                <w:bCs/>
                <w:spacing w:val="20"/>
                <w:sz w:val="24"/>
                <w:szCs w:val="24"/>
              </w:rPr>
            </w:pPr>
            <w:r>
              <w:rPr>
                <w:rFonts w:ascii="仿宋_GB2312" w:hAnsi="仿宋_GB2312" w:eastAsia="宋体" w:cs="Times New Roman"/>
                <w:bCs/>
                <w:sz w:val="24"/>
                <w:szCs w:val="24"/>
              </w:rPr>
              <w:t>使用单位负责人</w:t>
            </w:r>
            <w:r>
              <w:rPr>
                <w:rFonts w:ascii="仿宋_GB2312" w:hAnsi="仿宋_GB2312" w:eastAsia="宋体" w:cs="Times New Roman"/>
                <w:bCs/>
                <w:spacing w:val="20"/>
                <w:sz w:val="24"/>
                <w:szCs w:val="24"/>
              </w:rPr>
              <w:t>：</w:t>
            </w:r>
          </w:p>
        </w:tc>
        <w:tc>
          <w:tcPr>
            <w:tcW w:w="4737"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Times New Roman" w:eastAsia="宋体" w:cs="Times New Roman"/>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1" w:hRule="atLeast"/>
        </w:trPr>
        <w:tc>
          <w:tcPr>
            <w:tcW w:w="493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00" w:lineRule="exact"/>
              <w:ind w:right="-107" w:rightChars="-51"/>
              <w:rPr>
                <w:rFonts w:ascii="仿宋_GB2312" w:hAnsi="Times New Roman" w:eastAsia="宋体" w:cs="Times New Roman"/>
                <w:sz w:val="24"/>
                <w:szCs w:val="24"/>
              </w:rPr>
            </w:pPr>
            <w:r>
              <w:rPr>
                <w:rFonts w:ascii="仿宋_GB2312" w:hAnsi="仿宋_GB2312" w:eastAsia="宋体" w:cs="Times New Roman"/>
                <w:bCs/>
                <w:spacing w:val="20"/>
                <w:sz w:val="24"/>
                <w:szCs w:val="24"/>
              </w:rPr>
              <w:t>联系电话：</w:t>
            </w:r>
          </w:p>
        </w:tc>
        <w:tc>
          <w:tcPr>
            <w:tcW w:w="4737"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00" w:lineRule="exact"/>
              <w:rPr>
                <w:rFonts w:ascii="仿宋_GB2312" w:hAnsi="Times New Roman" w:eastAsia="宋体" w:cs="Times New Roman"/>
                <w:bCs/>
                <w:sz w:val="24"/>
                <w:szCs w:val="24"/>
              </w:rPr>
            </w:pPr>
            <w:r>
              <w:rPr>
                <w:rFonts w:ascii="仿宋_GB2312" w:hAnsi="仿宋_GB2312" w:eastAsia="宋体" w:cs="Times New Roman"/>
                <w:bCs/>
                <w:sz w:val="24"/>
                <w:szCs w:val="24"/>
              </w:rPr>
              <w:t>电子信箱：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0" w:hRule="atLeast"/>
        </w:trPr>
        <w:tc>
          <w:tcPr>
            <w:tcW w:w="493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00" w:lineRule="exact"/>
              <w:rPr>
                <w:rFonts w:ascii="仿宋_GB2312" w:hAnsi="Times New Roman" w:eastAsia="宋体" w:cs="Times New Roman"/>
                <w:bCs/>
                <w:spacing w:val="20"/>
                <w:sz w:val="24"/>
                <w:szCs w:val="24"/>
              </w:rPr>
            </w:pPr>
            <w:r>
              <w:rPr>
                <w:rFonts w:ascii="仿宋_GB2312" w:hAnsi="仿宋_GB2312" w:eastAsia="宋体" w:cs="Times New Roman"/>
                <w:bCs/>
                <w:spacing w:val="20"/>
                <w:sz w:val="24"/>
                <w:szCs w:val="24"/>
              </w:rPr>
              <w:t>开户全称：</w:t>
            </w:r>
            <w:r>
              <w:rPr>
                <w:rFonts w:ascii="方正仿宋_GBK" w:hAnsi="方正仿宋_GBK" w:eastAsia="宋体" w:cs="Times New Roman"/>
                <w:sz w:val="24"/>
                <w:szCs w:val="24"/>
              </w:rPr>
              <w:t>重庆理工职业学院</w:t>
            </w:r>
          </w:p>
        </w:tc>
        <w:tc>
          <w:tcPr>
            <w:tcW w:w="4737"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00" w:lineRule="exact"/>
              <w:rPr>
                <w:rFonts w:ascii="仿宋_GB2312" w:hAnsi="Times New Roman" w:eastAsia="宋体" w:cs="Times New Roman"/>
                <w:bCs/>
                <w:sz w:val="24"/>
                <w:szCs w:val="24"/>
              </w:rPr>
            </w:pPr>
            <w:r>
              <w:rPr>
                <w:rFonts w:ascii="仿宋_GB2312" w:hAnsi="仿宋_GB2312" w:eastAsia="宋体" w:cs="Times New Roman"/>
                <w:bCs/>
                <w:sz w:val="24"/>
                <w:szCs w:val="24"/>
              </w:rPr>
              <w:t>开户全称：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trPr>
        <w:tc>
          <w:tcPr>
            <w:tcW w:w="493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00" w:lineRule="exact"/>
              <w:rPr>
                <w:rFonts w:ascii="仿宋_GB2312" w:hAnsi="Times New Roman" w:eastAsia="宋体" w:cs="Times New Roman"/>
                <w:sz w:val="24"/>
                <w:szCs w:val="24"/>
              </w:rPr>
            </w:pPr>
            <w:r>
              <w:rPr>
                <w:rFonts w:ascii="仿宋_GB2312" w:hAnsi="仿宋_GB2312" w:eastAsia="宋体" w:cs="Times New Roman"/>
                <w:sz w:val="24"/>
                <w:szCs w:val="24"/>
              </w:rPr>
              <w:t>开户银行：</w:t>
            </w:r>
            <w:r>
              <w:rPr>
                <w:rFonts w:ascii="方正仿宋_GBK" w:hAnsi="方正仿宋_GBK" w:eastAsia="宋体" w:cs="Times New Roman"/>
                <w:sz w:val="24"/>
                <w:szCs w:val="24"/>
              </w:rPr>
              <w:t>中国银行重庆巴南支行</w:t>
            </w:r>
          </w:p>
        </w:tc>
        <w:tc>
          <w:tcPr>
            <w:tcW w:w="4737"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00" w:lineRule="exact"/>
              <w:rPr>
                <w:rFonts w:ascii="仿宋_GB2312" w:hAnsi="Times New Roman" w:eastAsia="宋体" w:cs="Times New Roman"/>
                <w:bCs/>
                <w:spacing w:val="20"/>
                <w:sz w:val="24"/>
                <w:szCs w:val="24"/>
              </w:rPr>
            </w:pPr>
            <w:r>
              <w:rPr>
                <w:rFonts w:ascii="仿宋_GB2312" w:hAnsi="仿宋_GB2312" w:eastAsia="宋体" w:cs="Times New Roman"/>
                <w:bCs/>
                <w:spacing w:val="20"/>
                <w:sz w:val="24"/>
                <w:szCs w:val="24"/>
              </w:rPr>
              <w:t>开户银行：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6" w:hRule="atLeast"/>
        </w:trPr>
        <w:tc>
          <w:tcPr>
            <w:tcW w:w="493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00" w:lineRule="exact"/>
              <w:ind w:left="280" w:hanging="280" w:hangingChars="100"/>
              <w:rPr>
                <w:rFonts w:ascii="仿宋_GB2312" w:hAnsi="Times New Roman" w:eastAsia="宋体" w:cs="Times New Roman"/>
                <w:bCs/>
                <w:sz w:val="24"/>
                <w:szCs w:val="24"/>
              </w:rPr>
            </w:pPr>
            <w:r>
              <w:rPr>
                <w:rFonts w:ascii="仿宋_GB2312" w:hAnsi="仿宋_GB2312" w:eastAsia="宋体" w:cs="Times New Roman"/>
                <w:bCs/>
                <w:spacing w:val="20"/>
                <w:sz w:val="24"/>
                <w:szCs w:val="24"/>
              </w:rPr>
              <w:t>银行账号：</w:t>
            </w:r>
            <w:r>
              <w:rPr>
                <w:rFonts w:ascii="方正仿宋_GBK" w:hAnsi="方正仿宋_GBK" w:eastAsia="宋体" w:cs="Times New Roman"/>
                <w:sz w:val="24"/>
                <w:szCs w:val="24"/>
              </w:rPr>
              <w:t xml:space="preserve"> 113070691433</w:t>
            </w:r>
          </w:p>
        </w:tc>
        <w:tc>
          <w:tcPr>
            <w:tcW w:w="4737"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00" w:lineRule="exact"/>
              <w:ind w:left="280" w:hanging="280" w:hangingChars="100"/>
              <w:rPr>
                <w:rFonts w:ascii="仿宋_GB2312" w:hAnsi="Times New Roman" w:eastAsia="宋体" w:cs="Times New Roman"/>
                <w:bCs/>
                <w:spacing w:val="20"/>
                <w:sz w:val="24"/>
                <w:szCs w:val="24"/>
              </w:rPr>
            </w:pPr>
            <w:r>
              <w:rPr>
                <w:rFonts w:ascii="仿宋_GB2312" w:hAnsi="仿宋_GB2312" w:eastAsia="宋体" w:cs="Times New Roman"/>
                <w:bCs/>
                <w:spacing w:val="20"/>
                <w:sz w:val="24"/>
                <w:szCs w:val="24"/>
              </w:rPr>
              <w:t>银行账号：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6" w:hRule="atLeast"/>
        </w:trPr>
        <w:tc>
          <w:tcPr>
            <w:tcW w:w="493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00" w:lineRule="exact"/>
              <w:rPr>
                <w:rFonts w:ascii="仿宋_GB2312" w:hAnsi="Times New Roman" w:eastAsia="宋体" w:cs="Times New Roman"/>
                <w:bCs/>
                <w:sz w:val="24"/>
                <w:szCs w:val="24"/>
              </w:rPr>
            </w:pPr>
            <w:r>
              <w:rPr>
                <w:rFonts w:ascii="仿宋_GB2312" w:hAnsi="仿宋_GB2312" w:eastAsia="宋体" w:cs="Times New Roman"/>
                <w:bCs/>
                <w:spacing w:val="20"/>
                <w:sz w:val="24"/>
                <w:szCs w:val="24"/>
              </w:rPr>
              <w:t>邮政编码：401320</w:t>
            </w:r>
          </w:p>
        </w:tc>
        <w:tc>
          <w:tcPr>
            <w:tcW w:w="4737"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00" w:lineRule="exact"/>
              <w:rPr>
                <w:rFonts w:ascii="仿宋_GB2312" w:hAnsi="Times New Roman" w:eastAsia="宋体" w:cs="Times New Roman"/>
                <w:bCs/>
                <w:spacing w:val="20"/>
                <w:sz w:val="24"/>
                <w:szCs w:val="24"/>
              </w:rPr>
            </w:pPr>
            <w:r>
              <w:rPr>
                <w:rFonts w:ascii="仿宋_GB2312" w:hAnsi="仿宋_GB2312" w:eastAsia="宋体" w:cs="Times New Roman"/>
                <w:bCs/>
                <w:spacing w:val="20"/>
                <w:sz w:val="24"/>
                <w:szCs w:val="24"/>
              </w:rPr>
              <w:t>邮政编码：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8" w:hRule="atLeast"/>
        </w:trPr>
        <w:tc>
          <w:tcPr>
            <w:tcW w:w="4936" w:type="dxa"/>
            <w:tcBorders>
              <w:top w:val="single" w:color="auto" w:sz="8" w:space="0"/>
              <w:left w:val="single" w:color="auto" w:sz="8" w:space="0"/>
              <w:bottom w:val="single" w:color="auto" w:sz="8" w:space="0"/>
              <w:right w:val="single" w:color="auto" w:sz="8" w:space="0"/>
            </w:tcBorders>
            <w:vAlign w:val="center"/>
          </w:tcPr>
          <w:p>
            <w:pPr>
              <w:autoSpaceDE w:val="0"/>
              <w:adjustRightInd w:val="0"/>
              <w:snapToGrid w:val="0"/>
              <w:jc w:val="left"/>
              <w:textAlignment w:val="top"/>
              <w:rPr>
                <w:rFonts w:ascii="仿宋_GB2312" w:hAnsi="Times New Roman" w:eastAsia="宋体" w:cs="Times New Roman"/>
                <w:bCs/>
                <w:spacing w:val="20"/>
                <w:sz w:val="24"/>
                <w:szCs w:val="24"/>
              </w:rPr>
            </w:pPr>
            <w:r>
              <w:rPr>
                <w:rFonts w:ascii="仿宋_GB2312" w:hAnsi="仿宋_GB2312" w:eastAsia="宋体" w:cs="Times New Roman"/>
                <w:bCs/>
                <w:spacing w:val="20"/>
                <w:sz w:val="24"/>
                <w:szCs w:val="24"/>
              </w:rPr>
              <w:t>备注:</w:t>
            </w:r>
          </w:p>
        </w:tc>
        <w:tc>
          <w:tcPr>
            <w:tcW w:w="4737" w:type="dxa"/>
            <w:tcBorders>
              <w:top w:val="single" w:color="auto" w:sz="8" w:space="0"/>
              <w:left w:val="single" w:color="auto" w:sz="8" w:space="0"/>
              <w:bottom w:val="single" w:color="auto" w:sz="8" w:space="0"/>
              <w:right w:val="single" w:color="auto" w:sz="8" w:space="0"/>
            </w:tcBorders>
            <w:vAlign w:val="center"/>
          </w:tcPr>
          <w:p>
            <w:pPr>
              <w:autoSpaceDE w:val="0"/>
              <w:adjustRightInd w:val="0"/>
              <w:snapToGrid w:val="0"/>
              <w:spacing w:line="320" w:lineRule="exact"/>
              <w:jc w:val="left"/>
              <w:textAlignment w:val="top"/>
              <w:rPr>
                <w:rFonts w:ascii="仿宋_GB2312" w:hAnsi="Times New Roman" w:eastAsia="宋体" w:cs="Times New Roman"/>
                <w:bCs/>
                <w:spacing w:val="20"/>
                <w:sz w:val="24"/>
                <w:szCs w:val="24"/>
              </w:rPr>
            </w:pPr>
            <w:r>
              <w:rPr>
                <w:rFonts w:ascii="仿宋_GB2312" w:hAnsi="仿宋_GB2312" w:eastAsia="宋体" w:cs="Times New Roman"/>
                <w:bCs/>
                <w:spacing w:val="20"/>
                <w:sz w:val="24"/>
                <w:szCs w:val="24"/>
              </w:rPr>
              <w:t>备注:</w:t>
            </w:r>
          </w:p>
        </w:tc>
      </w:tr>
    </w:tbl>
    <w:p>
      <w:pPr>
        <w:numPr>
          <w:ilvl w:val="0"/>
          <w:numId w:val="6"/>
        </w:numPr>
        <w:autoSpaceDE w:val="0"/>
        <w:adjustRightInd w:val="0"/>
        <w:snapToGrid w:val="0"/>
        <w:spacing w:line="520" w:lineRule="exact"/>
        <w:jc w:val="left"/>
        <w:rPr>
          <w:rFonts w:ascii="方正黑体_GBK" w:hAnsi="方正黑体_GBK" w:eastAsia="宋体" w:cs="Times New Roman"/>
          <w:bCs/>
          <w:sz w:val="30"/>
          <w:szCs w:val="30"/>
        </w:rPr>
      </w:pPr>
      <w:r>
        <w:rPr>
          <w:rFonts w:ascii="方正黑体_GBK" w:hAnsi="方正黑体_GBK" w:eastAsia="宋体" w:cs="Times New Roman"/>
          <w:bCs/>
          <w:sz w:val="30"/>
          <w:szCs w:val="30"/>
        </w:rPr>
        <w:t xml:space="preserve"> 合同依据</w:t>
      </w:r>
    </w:p>
    <w:p>
      <w:pPr>
        <w:autoSpaceDE w:val="0"/>
        <w:adjustRightInd w:val="0"/>
        <w:snapToGrid w:val="0"/>
        <w:spacing w:line="520" w:lineRule="exact"/>
        <w:ind w:firstLine="600" w:firstLineChars="200"/>
        <w:jc w:val="left"/>
        <w:rPr>
          <w:rFonts w:ascii="仿宋_GB2312" w:hAnsi="Times New Roman" w:eastAsia="宋体" w:cs="Times New Roman"/>
          <w:bCs/>
          <w:sz w:val="30"/>
          <w:szCs w:val="30"/>
        </w:rPr>
      </w:pPr>
      <w:r>
        <w:rPr>
          <w:rFonts w:ascii="仿宋_GB2312" w:hAnsi="仿宋_GB2312" w:eastAsia="宋体" w:cs="Times New Roman"/>
          <w:bCs/>
          <w:sz w:val="30"/>
          <w:szCs w:val="30"/>
        </w:rPr>
        <w:t>根据招标文件、乙方投标文件和乙方承诺（说明）的内容签订本合同。</w:t>
      </w:r>
    </w:p>
    <w:p>
      <w:pPr>
        <w:numPr>
          <w:ilvl w:val="0"/>
          <w:numId w:val="6"/>
        </w:numPr>
        <w:autoSpaceDE w:val="0"/>
        <w:adjustRightInd w:val="0"/>
        <w:snapToGrid w:val="0"/>
        <w:spacing w:line="520" w:lineRule="exact"/>
        <w:jc w:val="left"/>
        <w:rPr>
          <w:rFonts w:ascii="方正黑体_GBK" w:hAnsi="方正黑体_GBK" w:eastAsia="宋体" w:cs="Times New Roman"/>
          <w:bCs/>
          <w:sz w:val="30"/>
          <w:szCs w:val="30"/>
        </w:rPr>
      </w:pPr>
      <w:r>
        <w:rPr>
          <w:rFonts w:ascii="方正黑体_GBK" w:hAnsi="方正黑体_GBK" w:eastAsia="宋体" w:cs="Times New Roman"/>
          <w:bCs/>
          <w:sz w:val="30"/>
          <w:szCs w:val="30"/>
        </w:rPr>
        <w:t xml:space="preserve"> 合同标的</w:t>
      </w:r>
    </w:p>
    <w:tbl>
      <w:tblPr>
        <w:tblStyle w:val="2"/>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99"/>
        <w:gridCol w:w="2175"/>
        <w:gridCol w:w="915"/>
        <w:gridCol w:w="825"/>
        <w:gridCol w:w="1002"/>
        <w:gridCol w:w="1358"/>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仿宋"/>
                <w:sz w:val="24"/>
                <w:szCs w:val="24"/>
              </w:rPr>
            </w:pPr>
            <w:r>
              <w:rPr>
                <w:rFonts w:hint="eastAsia" w:ascii="黑体" w:hAnsi="黑体" w:eastAsia="黑体" w:cs="仿宋"/>
                <w:sz w:val="24"/>
                <w:szCs w:val="24"/>
              </w:rPr>
              <w:t>序号</w:t>
            </w:r>
          </w:p>
        </w:tc>
        <w:tc>
          <w:tcPr>
            <w:tcW w:w="1399" w:type="dxa"/>
            <w:tcBorders>
              <w:top w:val="single" w:color="auto" w:sz="4" w:space="0"/>
              <w:left w:val="nil"/>
              <w:bottom w:val="single" w:color="auto" w:sz="4" w:space="0"/>
              <w:right w:val="single" w:color="auto" w:sz="4" w:space="0"/>
            </w:tcBorders>
            <w:vAlign w:val="center"/>
          </w:tcPr>
          <w:p>
            <w:pPr>
              <w:jc w:val="center"/>
              <w:rPr>
                <w:rFonts w:ascii="黑体" w:hAnsi="黑体" w:eastAsia="黑体" w:cs="仿宋"/>
                <w:sz w:val="24"/>
                <w:szCs w:val="24"/>
              </w:rPr>
            </w:pPr>
            <w:r>
              <w:rPr>
                <w:rFonts w:hint="eastAsia" w:ascii="黑体" w:hAnsi="黑体" w:eastAsia="黑体" w:cs="仿宋"/>
                <w:sz w:val="24"/>
                <w:szCs w:val="24"/>
              </w:rPr>
              <w:t>名称</w:t>
            </w:r>
          </w:p>
        </w:tc>
        <w:tc>
          <w:tcPr>
            <w:tcW w:w="2175" w:type="dxa"/>
            <w:tcBorders>
              <w:top w:val="single" w:color="auto" w:sz="4" w:space="0"/>
              <w:left w:val="nil"/>
              <w:bottom w:val="single" w:color="auto" w:sz="4" w:space="0"/>
              <w:right w:val="single" w:color="auto" w:sz="4" w:space="0"/>
            </w:tcBorders>
            <w:vAlign w:val="center"/>
          </w:tcPr>
          <w:p>
            <w:pPr>
              <w:jc w:val="center"/>
              <w:rPr>
                <w:rFonts w:ascii="黑体" w:hAnsi="黑体" w:eastAsia="黑体" w:cs="仿宋"/>
                <w:sz w:val="24"/>
                <w:szCs w:val="24"/>
              </w:rPr>
            </w:pPr>
            <w:r>
              <w:rPr>
                <w:rFonts w:hint="eastAsia" w:ascii="黑体" w:hAnsi="黑体" w:eastAsia="黑体" w:cs="仿宋"/>
                <w:sz w:val="24"/>
                <w:szCs w:val="24"/>
              </w:rPr>
              <w:t>技术参数</w:t>
            </w:r>
          </w:p>
        </w:tc>
        <w:tc>
          <w:tcPr>
            <w:tcW w:w="915" w:type="dxa"/>
            <w:tcBorders>
              <w:top w:val="single" w:color="auto" w:sz="4" w:space="0"/>
              <w:left w:val="nil"/>
              <w:bottom w:val="single" w:color="auto" w:sz="4" w:space="0"/>
              <w:right w:val="single" w:color="auto" w:sz="4" w:space="0"/>
            </w:tcBorders>
            <w:vAlign w:val="center"/>
          </w:tcPr>
          <w:p>
            <w:pPr>
              <w:jc w:val="center"/>
              <w:rPr>
                <w:rFonts w:ascii="黑体" w:hAnsi="黑体" w:eastAsia="黑体" w:cs="仿宋"/>
                <w:sz w:val="24"/>
                <w:szCs w:val="24"/>
              </w:rPr>
            </w:pPr>
            <w:r>
              <w:rPr>
                <w:rFonts w:hint="eastAsia" w:ascii="黑体" w:hAnsi="黑体" w:eastAsia="黑体" w:cs="仿宋"/>
                <w:sz w:val="24"/>
                <w:szCs w:val="24"/>
              </w:rPr>
              <w:t>单位</w:t>
            </w:r>
          </w:p>
        </w:tc>
        <w:tc>
          <w:tcPr>
            <w:tcW w:w="825" w:type="dxa"/>
            <w:tcBorders>
              <w:top w:val="single" w:color="auto" w:sz="4" w:space="0"/>
              <w:left w:val="nil"/>
              <w:bottom w:val="single" w:color="auto" w:sz="4" w:space="0"/>
              <w:right w:val="single" w:color="auto" w:sz="4" w:space="0"/>
            </w:tcBorders>
            <w:vAlign w:val="center"/>
          </w:tcPr>
          <w:p>
            <w:pPr>
              <w:jc w:val="center"/>
              <w:rPr>
                <w:rFonts w:ascii="黑体" w:hAnsi="黑体" w:eastAsia="黑体" w:cs="仿宋"/>
                <w:sz w:val="24"/>
                <w:szCs w:val="24"/>
              </w:rPr>
            </w:pPr>
            <w:r>
              <w:rPr>
                <w:rFonts w:hint="eastAsia" w:ascii="黑体" w:hAnsi="黑体" w:eastAsia="黑体" w:cs="仿宋"/>
                <w:sz w:val="24"/>
                <w:szCs w:val="24"/>
              </w:rPr>
              <w:t>数量</w:t>
            </w:r>
          </w:p>
        </w:tc>
        <w:tc>
          <w:tcPr>
            <w:tcW w:w="1002" w:type="dxa"/>
            <w:tcBorders>
              <w:top w:val="single" w:color="auto" w:sz="4" w:space="0"/>
              <w:left w:val="nil"/>
              <w:bottom w:val="single" w:color="auto" w:sz="4" w:space="0"/>
              <w:right w:val="single" w:color="auto" w:sz="4" w:space="0"/>
            </w:tcBorders>
            <w:vAlign w:val="center"/>
          </w:tcPr>
          <w:p>
            <w:pPr>
              <w:jc w:val="center"/>
              <w:rPr>
                <w:rFonts w:ascii="黑体" w:hAnsi="黑体" w:eastAsia="黑体" w:cs="仿宋"/>
                <w:sz w:val="24"/>
                <w:szCs w:val="24"/>
              </w:rPr>
            </w:pPr>
            <w:r>
              <w:rPr>
                <w:rFonts w:hint="eastAsia" w:ascii="黑体" w:hAnsi="黑体" w:eastAsia="黑体" w:cs="仿宋"/>
                <w:sz w:val="24"/>
                <w:szCs w:val="24"/>
              </w:rPr>
              <w:t>综合单价</w:t>
            </w:r>
          </w:p>
          <w:p>
            <w:pPr>
              <w:jc w:val="center"/>
              <w:rPr>
                <w:rFonts w:ascii="黑体" w:hAnsi="黑体" w:eastAsia="黑体" w:cs="仿宋"/>
                <w:sz w:val="24"/>
                <w:szCs w:val="24"/>
              </w:rPr>
            </w:pPr>
            <w:r>
              <w:rPr>
                <w:rFonts w:hint="eastAsia" w:ascii="黑体" w:hAnsi="黑体" w:eastAsia="黑体" w:cs="仿宋"/>
                <w:sz w:val="24"/>
                <w:szCs w:val="24"/>
              </w:rPr>
              <w:t>（元）</w:t>
            </w:r>
          </w:p>
        </w:tc>
        <w:tc>
          <w:tcPr>
            <w:tcW w:w="1358" w:type="dxa"/>
            <w:tcBorders>
              <w:top w:val="single" w:color="auto" w:sz="4" w:space="0"/>
              <w:left w:val="nil"/>
              <w:bottom w:val="single" w:color="auto" w:sz="4" w:space="0"/>
              <w:right w:val="single" w:color="auto" w:sz="4" w:space="0"/>
            </w:tcBorders>
            <w:vAlign w:val="center"/>
          </w:tcPr>
          <w:p>
            <w:pPr>
              <w:jc w:val="center"/>
              <w:rPr>
                <w:rFonts w:ascii="黑体" w:hAnsi="黑体" w:eastAsia="黑体" w:cs="仿宋"/>
                <w:sz w:val="24"/>
                <w:szCs w:val="24"/>
              </w:rPr>
            </w:pPr>
            <w:r>
              <w:rPr>
                <w:rFonts w:hint="eastAsia" w:ascii="黑体" w:hAnsi="黑体" w:eastAsia="黑体" w:cs="仿宋"/>
                <w:sz w:val="24"/>
                <w:szCs w:val="24"/>
              </w:rPr>
              <w:t>合计</w:t>
            </w:r>
          </w:p>
          <w:p>
            <w:pPr>
              <w:jc w:val="center"/>
              <w:rPr>
                <w:rFonts w:ascii="黑体" w:hAnsi="黑体" w:eastAsia="黑体" w:cs="仿宋"/>
                <w:sz w:val="24"/>
                <w:szCs w:val="24"/>
              </w:rPr>
            </w:pPr>
            <w:r>
              <w:rPr>
                <w:rFonts w:hint="eastAsia" w:ascii="黑体" w:hAnsi="黑体" w:eastAsia="黑体" w:cs="仿宋"/>
                <w:sz w:val="24"/>
                <w:szCs w:val="24"/>
              </w:rPr>
              <w:t>（元）</w:t>
            </w:r>
          </w:p>
        </w:tc>
        <w:tc>
          <w:tcPr>
            <w:tcW w:w="1200" w:type="dxa"/>
            <w:tcBorders>
              <w:top w:val="single" w:color="auto" w:sz="4" w:space="0"/>
              <w:left w:val="nil"/>
              <w:bottom w:val="single" w:color="auto" w:sz="4" w:space="0"/>
              <w:right w:val="single" w:color="auto" w:sz="4" w:space="0"/>
            </w:tcBorders>
            <w:vAlign w:val="center"/>
          </w:tcPr>
          <w:p>
            <w:pPr>
              <w:jc w:val="center"/>
              <w:rPr>
                <w:rFonts w:ascii="黑体" w:hAnsi="黑体" w:eastAsia="黑体" w:cs="仿宋"/>
                <w:sz w:val="24"/>
                <w:szCs w:val="24"/>
              </w:rPr>
            </w:pPr>
            <w:r>
              <w:rPr>
                <w:rFonts w:hint="eastAsia" w:ascii="黑体" w:hAnsi="黑体" w:eastAsia="黑体"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r>
              <w:rPr>
                <w:rFonts w:hint="eastAsia" w:ascii="黑体" w:hAnsi="黑体" w:eastAsia="黑体" w:cs="Times New Roman"/>
                <w:szCs w:val="21"/>
              </w:rPr>
              <w:t>1</w:t>
            </w:r>
          </w:p>
        </w:tc>
        <w:tc>
          <w:tcPr>
            <w:tcW w:w="1399"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2175"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rPr>
                <w:rFonts w:ascii="黑体" w:hAnsi="黑体" w:eastAsia="黑体" w:cs="Times New Roman"/>
                <w:sz w:val="18"/>
                <w:szCs w:val="18"/>
              </w:rPr>
            </w:pPr>
          </w:p>
        </w:tc>
        <w:tc>
          <w:tcPr>
            <w:tcW w:w="915" w:type="dxa"/>
            <w:tcBorders>
              <w:top w:val="single" w:color="auto" w:sz="4" w:space="0"/>
              <w:left w:val="nil"/>
              <w:bottom w:val="single" w:color="auto" w:sz="4" w:space="0"/>
              <w:right w:val="single" w:color="auto" w:sz="4" w:space="0"/>
            </w:tcBorders>
            <w:vAlign w:val="center"/>
          </w:tcPr>
          <w:p>
            <w:pPr>
              <w:widowControl/>
              <w:jc w:val="center"/>
              <w:textAlignment w:val="center"/>
              <w:rPr>
                <w:rFonts w:ascii="黑体" w:hAnsi="黑体" w:eastAsia="黑体" w:cs="Times New Roman"/>
                <w:szCs w:val="21"/>
              </w:rPr>
            </w:pPr>
          </w:p>
        </w:tc>
        <w:tc>
          <w:tcPr>
            <w:tcW w:w="825" w:type="dxa"/>
            <w:tcBorders>
              <w:top w:val="single" w:color="auto" w:sz="4" w:space="0"/>
              <w:left w:val="nil"/>
              <w:bottom w:val="single" w:color="auto" w:sz="4" w:space="0"/>
              <w:right w:val="single" w:color="auto" w:sz="4" w:space="0"/>
            </w:tcBorders>
            <w:vAlign w:val="center"/>
          </w:tcPr>
          <w:p>
            <w:pPr>
              <w:widowControl/>
              <w:jc w:val="right"/>
              <w:textAlignment w:val="center"/>
              <w:rPr>
                <w:rFonts w:ascii="黑体" w:hAnsi="黑体" w:eastAsia="黑体" w:cs="Times New Roman"/>
                <w:szCs w:val="21"/>
              </w:rPr>
            </w:pPr>
          </w:p>
        </w:tc>
        <w:tc>
          <w:tcPr>
            <w:tcW w:w="1002"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1358"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1200"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left="100"/>
              <w:jc w:val="center"/>
              <w:rPr>
                <w:rFonts w:ascii="黑体" w:hAnsi="黑体" w:eastAsia="黑体" w:cs="Times New Roman"/>
                <w:szCs w:val="21"/>
              </w:rPr>
            </w:pPr>
            <w:r>
              <w:rPr>
                <w:rFonts w:hint="eastAsia" w:ascii="黑体" w:hAnsi="黑体" w:eastAsia="黑体" w:cs="Times New Roman"/>
                <w:szCs w:val="21"/>
              </w:rPr>
              <w:t>2</w:t>
            </w:r>
          </w:p>
        </w:tc>
        <w:tc>
          <w:tcPr>
            <w:tcW w:w="1399"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left"/>
              <w:rPr>
                <w:rFonts w:ascii="黑体" w:hAnsi="黑体" w:eastAsia="黑体" w:cs="Times New Roman"/>
                <w:szCs w:val="21"/>
              </w:rPr>
            </w:pPr>
          </w:p>
        </w:tc>
        <w:tc>
          <w:tcPr>
            <w:tcW w:w="2175"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rPr>
                <w:rFonts w:ascii="黑体" w:hAnsi="黑体" w:eastAsia="黑体" w:cs="Times New Roman"/>
                <w:szCs w:val="21"/>
              </w:rPr>
            </w:pPr>
          </w:p>
        </w:tc>
        <w:tc>
          <w:tcPr>
            <w:tcW w:w="915" w:type="dxa"/>
            <w:tcBorders>
              <w:top w:val="single" w:color="auto" w:sz="4" w:space="0"/>
              <w:left w:val="nil"/>
              <w:bottom w:val="single" w:color="auto" w:sz="4" w:space="0"/>
              <w:right w:val="single" w:color="auto" w:sz="4" w:space="0"/>
            </w:tcBorders>
            <w:vAlign w:val="center"/>
          </w:tcPr>
          <w:p>
            <w:pPr>
              <w:widowControl/>
              <w:jc w:val="center"/>
              <w:textAlignment w:val="center"/>
              <w:rPr>
                <w:rFonts w:ascii="黑体" w:hAnsi="黑体" w:eastAsia="黑体" w:cs="Times New Roman"/>
                <w:szCs w:val="21"/>
              </w:rPr>
            </w:pPr>
          </w:p>
        </w:tc>
        <w:tc>
          <w:tcPr>
            <w:tcW w:w="825" w:type="dxa"/>
            <w:tcBorders>
              <w:top w:val="single" w:color="auto" w:sz="4" w:space="0"/>
              <w:left w:val="nil"/>
              <w:bottom w:val="single" w:color="auto" w:sz="4" w:space="0"/>
              <w:right w:val="single" w:color="auto" w:sz="4" w:space="0"/>
            </w:tcBorders>
            <w:vAlign w:val="center"/>
          </w:tcPr>
          <w:p>
            <w:pPr>
              <w:widowControl/>
              <w:jc w:val="right"/>
              <w:textAlignment w:val="center"/>
              <w:rPr>
                <w:rFonts w:ascii="黑体" w:hAnsi="黑体" w:eastAsia="黑体" w:cs="Times New Roman"/>
                <w:szCs w:val="21"/>
              </w:rPr>
            </w:pPr>
          </w:p>
        </w:tc>
        <w:tc>
          <w:tcPr>
            <w:tcW w:w="1002"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1358"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1200"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left="100"/>
              <w:jc w:val="center"/>
              <w:rPr>
                <w:rFonts w:ascii="黑体" w:hAnsi="黑体" w:eastAsia="黑体" w:cs="Times New Roman"/>
                <w:szCs w:val="21"/>
              </w:rPr>
            </w:pPr>
            <w:r>
              <w:rPr>
                <w:rFonts w:hint="eastAsia" w:ascii="黑体" w:hAnsi="黑体" w:eastAsia="黑体" w:cs="Times New Roman"/>
                <w:szCs w:val="21"/>
              </w:rPr>
              <w:t>3</w:t>
            </w:r>
          </w:p>
        </w:tc>
        <w:tc>
          <w:tcPr>
            <w:tcW w:w="1399"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2175"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rPr>
                <w:rFonts w:ascii="黑体" w:hAnsi="黑体" w:eastAsia="黑体" w:cs="Times New Roman"/>
                <w:szCs w:val="21"/>
              </w:rPr>
            </w:pPr>
          </w:p>
        </w:tc>
        <w:tc>
          <w:tcPr>
            <w:tcW w:w="915" w:type="dxa"/>
            <w:tcBorders>
              <w:top w:val="single" w:color="auto" w:sz="4" w:space="0"/>
              <w:left w:val="nil"/>
              <w:bottom w:val="single" w:color="auto" w:sz="4" w:space="0"/>
              <w:right w:val="single" w:color="auto" w:sz="4" w:space="0"/>
            </w:tcBorders>
            <w:vAlign w:val="center"/>
          </w:tcPr>
          <w:p>
            <w:pPr>
              <w:widowControl/>
              <w:jc w:val="center"/>
              <w:textAlignment w:val="center"/>
              <w:rPr>
                <w:rFonts w:ascii="黑体" w:hAnsi="黑体" w:eastAsia="黑体" w:cs="Times New Roman"/>
                <w:szCs w:val="21"/>
              </w:rPr>
            </w:pPr>
          </w:p>
        </w:tc>
        <w:tc>
          <w:tcPr>
            <w:tcW w:w="825" w:type="dxa"/>
            <w:tcBorders>
              <w:top w:val="single" w:color="auto" w:sz="4" w:space="0"/>
              <w:left w:val="nil"/>
              <w:bottom w:val="single" w:color="auto" w:sz="4" w:space="0"/>
              <w:right w:val="single" w:color="auto" w:sz="4" w:space="0"/>
            </w:tcBorders>
            <w:vAlign w:val="center"/>
          </w:tcPr>
          <w:p>
            <w:pPr>
              <w:widowControl/>
              <w:jc w:val="right"/>
              <w:textAlignment w:val="center"/>
              <w:rPr>
                <w:rFonts w:ascii="黑体" w:hAnsi="黑体" w:eastAsia="黑体" w:cs="Times New Roman"/>
                <w:szCs w:val="21"/>
              </w:rPr>
            </w:pPr>
          </w:p>
        </w:tc>
        <w:tc>
          <w:tcPr>
            <w:tcW w:w="1002"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1358"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1200"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left="100"/>
              <w:jc w:val="center"/>
              <w:rPr>
                <w:rFonts w:ascii="黑体" w:hAnsi="黑体" w:eastAsia="黑体" w:cs="Times New Roman"/>
                <w:szCs w:val="21"/>
              </w:rPr>
            </w:pPr>
            <w:r>
              <w:rPr>
                <w:rFonts w:hint="eastAsia" w:ascii="黑体" w:hAnsi="黑体" w:eastAsia="黑体" w:cs="Times New Roman"/>
                <w:szCs w:val="21"/>
              </w:rPr>
              <w:t>4</w:t>
            </w:r>
          </w:p>
        </w:tc>
        <w:tc>
          <w:tcPr>
            <w:tcW w:w="1399"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2175"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rPr>
                <w:rFonts w:ascii="黑体" w:hAnsi="黑体" w:eastAsia="黑体" w:cs="Times New Roman"/>
                <w:szCs w:val="21"/>
              </w:rPr>
            </w:pPr>
          </w:p>
        </w:tc>
        <w:tc>
          <w:tcPr>
            <w:tcW w:w="915" w:type="dxa"/>
            <w:tcBorders>
              <w:top w:val="single" w:color="auto" w:sz="4" w:space="0"/>
              <w:left w:val="nil"/>
              <w:bottom w:val="single" w:color="auto" w:sz="4" w:space="0"/>
              <w:right w:val="single" w:color="auto" w:sz="4" w:space="0"/>
            </w:tcBorders>
            <w:vAlign w:val="center"/>
          </w:tcPr>
          <w:p>
            <w:pPr>
              <w:widowControl/>
              <w:jc w:val="center"/>
              <w:textAlignment w:val="center"/>
              <w:rPr>
                <w:rFonts w:ascii="黑体" w:hAnsi="黑体" w:eastAsia="黑体" w:cs="Times New Roman"/>
                <w:szCs w:val="21"/>
              </w:rPr>
            </w:pPr>
          </w:p>
        </w:tc>
        <w:tc>
          <w:tcPr>
            <w:tcW w:w="825" w:type="dxa"/>
            <w:tcBorders>
              <w:top w:val="single" w:color="auto" w:sz="4" w:space="0"/>
              <w:left w:val="nil"/>
              <w:bottom w:val="single" w:color="auto" w:sz="4" w:space="0"/>
              <w:right w:val="single" w:color="auto" w:sz="4" w:space="0"/>
            </w:tcBorders>
            <w:vAlign w:val="center"/>
          </w:tcPr>
          <w:p>
            <w:pPr>
              <w:widowControl/>
              <w:jc w:val="right"/>
              <w:textAlignment w:val="center"/>
              <w:rPr>
                <w:rFonts w:ascii="黑体" w:hAnsi="黑体" w:eastAsia="黑体" w:cs="Times New Roman"/>
                <w:szCs w:val="21"/>
              </w:rPr>
            </w:pPr>
          </w:p>
        </w:tc>
        <w:tc>
          <w:tcPr>
            <w:tcW w:w="1002"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1358"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1200"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left="100"/>
              <w:jc w:val="center"/>
              <w:rPr>
                <w:rFonts w:ascii="黑体" w:hAnsi="黑体" w:eastAsia="黑体" w:cs="Times New Roman"/>
                <w:szCs w:val="21"/>
              </w:rPr>
            </w:pPr>
            <w:r>
              <w:rPr>
                <w:rFonts w:hint="eastAsia" w:ascii="黑体" w:hAnsi="黑体" w:eastAsia="黑体" w:cs="Times New Roman"/>
                <w:szCs w:val="21"/>
              </w:rPr>
              <w:t>5</w:t>
            </w:r>
          </w:p>
        </w:tc>
        <w:tc>
          <w:tcPr>
            <w:tcW w:w="1399"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2175"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left"/>
              <w:rPr>
                <w:rFonts w:ascii="黑体" w:hAnsi="黑体" w:eastAsia="黑体" w:cs="Times New Roman"/>
                <w:szCs w:val="21"/>
              </w:rPr>
            </w:pPr>
          </w:p>
        </w:tc>
        <w:tc>
          <w:tcPr>
            <w:tcW w:w="915" w:type="dxa"/>
            <w:tcBorders>
              <w:top w:val="single" w:color="auto" w:sz="4" w:space="0"/>
              <w:left w:val="nil"/>
              <w:bottom w:val="single" w:color="auto" w:sz="4" w:space="0"/>
              <w:right w:val="single" w:color="auto" w:sz="4" w:space="0"/>
            </w:tcBorders>
            <w:vAlign w:val="center"/>
          </w:tcPr>
          <w:p>
            <w:pPr>
              <w:widowControl/>
              <w:jc w:val="center"/>
              <w:textAlignment w:val="center"/>
              <w:rPr>
                <w:rFonts w:ascii="黑体" w:hAnsi="黑体" w:eastAsia="黑体" w:cs="Times New Roman"/>
                <w:szCs w:val="21"/>
              </w:rPr>
            </w:pPr>
          </w:p>
        </w:tc>
        <w:tc>
          <w:tcPr>
            <w:tcW w:w="825" w:type="dxa"/>
            <w:tcBorders>
              <w:top w:val="single" w:color="auto" w:sz="4" w:space="0"/>
              <w:left w:val="nil"/>
              <w:bottom w:val="single" w:color="auto" w:sz="4" w:space="0"/>
              <w:right w:val="single" w:color="auto" w:sz="4" w:space="0"/>
            </w:tcBorders>
            <w:vAlign w:val="center"/>
          </w:tcPr>
          <w:p>
            <w:pPr>
              <w:widowControl/>
              <w:jc w:val="right"/>
              <w:textAlignment w:val="center"/>
              <w:rPr>
                <w:rFonts w:ascii="黑体" w:hAnsi="黑体" w:eastAsia="黑体" w:cs="Times New Roman"/>
                <w:szCs w:val="21"/>
              </w:rPr>
            </w:pPr>
          </w:p>
        </w:tc>
        <w:tc>
          <w:tcPr>
            <w:tcW w:w="1002"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1358"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1200"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left="100"/>
              <w:jc w:val="center"/>
              <w:rPr>
                <w:rFonts w:ascii="黑体" w:hAnsi="黑体" w:eastAsia="黑体" w:cs="Times New Roman"/>
                <w:szCs w:val="21"/>
              </w:rPr>
            </w:pPr>
            <w:r>
              <w:rPr>
                <w:rFonts w:hint="eastAsia" w:ascii="黑体" w:hAnsi="黑体" w:eastAsia="黑体" w:cs="Times New Roman"/>
                <w:szCs w:val="21"/>
              </w:rPr>
              <w:t>6</w:t>
            </w:r>
          </w:p>
        </w:tc>
        <w:tc>
          <w:tcPr>
            <w:tcW w:w="1399"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2175"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rPr>
                <w:rFonts w:ascii="黑体" w:hAnsi="黑体" w:eastAsia="黑体" w:cs="Times New Roman"/>
                <w:szCs w:val="21"/>
              </w:rPr>
            </w:pPr>
          </w:p>
        </w:tc>
        <w:tc>
          <w:tcPr>
            <w:tcW w:w="915" w:type="dxa"/>
            <w:tcBorders>
              <w:top w:val="single" w:color="auto" w:sz="4" w:space="0"/>
              <w:left w:val="nil"/>
              <w:bottom w:val="single" w:color="auto" w:sz="4" w:space="0"/>
              <w:right w:val="single" w:color="auto" w:sz="4" w:space="0"/>
            </w:tcBorders>
            <w:vAlign w:val="center"/>
          </w:tcPr>
          <w:p>
            <w:pPr>
              <w:widowControl/>
              <w:jc w:val="center"/>
              <w:textAlignment w:val="center"/>
              <w:rPr>
                <w:rFonts w:ascii="黑体" w:hAnsi="黑体" w:eastAsia="黑体" w:cs="Times New Roman"/>
                <w:szCs w:val="21"/>
              </w:rPr>
            </w:pPr>
          </w:p>
        </w:tc>
        <w:tc>
          <w:tcPr>
            <w:tcW w:w="825" w:type="dxa"/>
            <w:tcBorders>
              <w:top w:val="single" w:color="auto" w:sz="4" w:space="0"/>
              <w:left w:val="nil"/>
              <w:bottom w:val="single" w:color="auto" w:sz="4" w:space="0"/>
              <w:right w:val="single" w:color="auto" w:sz="4" w:space="0"/>
            </w:tcBorders>
            <w:vAlign w:val="center"/>
          </w:tcPr>
          <w:p>
            <w:pPr>
              <w:widowControl/>
              <w:jc w:val="right"/>
              <w:textAlignment w:val="center"/>
              <w:rPr>
                <w:rFonts w:ascii="黑体" w:hAnsi="黑体" w:eastAsia="黑体" w:cs="Times New Roman"/>
                <w:szCs w:val="21"/>
              </w:rPr>
            </w:pPr>
          </w:p>
        </w:tc>
        <w:tc>
          <w:tcPr>
            <w:tcW w:w="1002"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1358"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1200"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left="100"/>
              <w:jc w:val="center"/>
              <w:rPr>
                <w:rFonts w:ascii="黑体" w:hAnsi="黑体" w:eastAsia="黑体" w:cs="Times New Roman"/>
                <w:szCs w:val="21"/>
              </w:rPr>
            </w:pPr>
            <w:r>
              <w:rPr>
                <w:rFonts w:hint="eastAsia" w:ascii="黑体" w:hAnsi="黑体" w:eastAsia="黑体" w:cs="Times New Roman"/>
                <w:szCs w:val="21"/>
              </w:rPr>
              <w:t>7</w:t>
            </w:r>
          </w:p>
        </w:tc>
        <w:tc>
          <w:tcPr>
            <w:tcW w:w="1399"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2175"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rPr>
                <w:rFonts w:ascii="黑体" w:hAnsi="黑体" w:eastAsia="黑体" w:cs="Times New Roman"/>
                <w:szCs w:val="21"/>
              </w:rPr>
            </w:pPr>
          </w:p>
        </w:tc>
        <w:tc>
          <w:tcPr>
            <w:tcW w:w="915" w:type="dxa"/>
            <w:tcBorders>
              <w:top w:val="single" w:color="auto" w:sz="4" w:space="0"/>
              <w:left w:val="nil"/>
              <w:bottom w:val="single" w:color="auto" w:sz="4" w:space="0"/>
              <w:right w:val="single" w:color="auto" w:sz="4" w:space="0"/>
            </w:tcBorders>
            <w:vAlign w:val="center"/>
          </w:tcPr>
          <w:p>
            <w:pPr>
              <w:widowControl/>
              <w:jc w:val="center"/>
              <w:textAlignment w:val="center"/>
              <w:rPr>
                <w:rFonts w:ascii="黑体" w:hAnsi="黑体" w:eastAsia="黑体" w:cs="Times New Roman"/>
                <w:szCs w:val="21"/>
              </w:rPr>
            </w:pPr>
          </w:p>
        </w:tc>
        <w:tc>
          <w:tcPr>
            <w:tcW w:w="825" w:type="dxa"/>
            <w:tcBorders>
              <w:top w:val="single" w:color="auto" w:sz="4" w:space="0"/>
              <w:left w:val="nil"/>
              <w:bottom w:val="single" w:color="auto" w:sz="4" w:space="0"/>
              <w:right w:val="single" w:color="auto" w:sz="4" w:space="0"/>
            </w:tcBorders>
            <w:vAlign w:val="center"/>
          </w:tcPr>
          <w:p>
            <w:pPr>
              <w:widowControl/>
              <w:jc w:val="right"/>
              <w:textAlignment w:val="center"/>
              <w:rPr>
                <w:rFonts w:ascii="黑体" w:hAnsi="黑体" w:eastAsia="黑体" w:cs="Times New Roman"/>
                <w:szCs w:val="21"/>
              </w:rPr>
            </w:pPr>
          </w:p>
        </w:tc>
        <w:tc>
          <w:tcPr>
            <w:tcW w:w="1002"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1358"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1200"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left="100"/>
              <w:jc w:val="center"/>
              <w:rPr>
                <w:rFonts w:ascii="黑体" w:hAnsi="黑体" w:eastAsia="黑体" w:cs="Times New Roman"/>
                <w:szCs w:val="21"/>
              </w:rPr>
            </w:pPr>
            <w:r>
              <w:rPr>
                <w:rFonts w:hint="eastAsia" w:ascii="黑体" w:hAnsi="黑体" w:eastAsia="黑体" w:cs="Times New Roman"/>
                <w:szCs w:val="21"/>
              </w:rPr>
              <w:t>8</w:t>
            </w:r>
          </w:p>
        </w:tc>
        <w:tc>
          <w:tcPr>
            <w:tcW w:w="1399"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2175"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rPr>
                <w:rFonts w:ascii="黑体" w:hAnsi="黑体" w:eastAsia="黑体" w:cs="Times New Roman"/>
                <w:szCs w:val="21"/>
              </w:rPr>
            </w:pPr>
          </w:p>
        </w:tc>
        <w:tc>
          <w:tcPr>
            <w:tcW w:w="915" w:type="dxa"/>
            <w:tcBorders>
              <w:top w:val="single" w:color="auto" w:sz="4" w:space="0"/>
              <w:left w:val="nil"/>
              <w:bottom w:val="single" w:color="auto" w:sz="4" w:space="0"/>
              <w:right w:val="single" w:color="auto" w:sz="4" w:space="0"/>
            </w:tcBorders>
            <w:vAlign w:val="center"/>
          </w:tcPr>
          <w:p>
            <w:pPr>
              <w:widowControl/>
              <w:jc w:val="center"/>
              <w:textAlignment w:val="center"/>
              <w:rPr>
                <w:rFonts w:ascii="黑体" w:hAnsi="黑体" w:eastAsia="黑体" w:cs="Times New Roman"/>
                <w:szCs w:val="21"/>
              </w:rPr>
            </w:pPr>
          </w:p>
        </w:tc>
        <w:tc>
          <w:tcPr>
            <w:tcW w:w="825" w:type="dxa"/>
            <w:tcBorders>
              <w:top w:val="single" w:color="auto" w:sz="4" w:space="0"/>
              <w:left w:val="nil"/>
              <w:bottom w:val="single" w:color="auto" w:sz="4" w:space="0"/>
              <w:right w:val="single" w:color="auto" w:sz="4" w:space="0"/>
            </w:tcBorders>
            <w:vAlign w:val="center"/>
          </w:tcPr>
          <w:p>
            <w:pPr>
              <w:widowControl/>
              <w:jc w:val="right"/>
              <w:textAlignment w:val="center"/>
              <w:rPr>
                <w:rFonts w:ascii="黑体" w:hAnsi="黑体" w:eastAsia="黑体" w:cs="Times New Roman"/>
                <w:szCs w:val="21"/>
              </w:rPr>
            </w:pPr>
          </w:p>
        </w:tc>
        <w:tc>
          <w:tcPr>
            <w:tcW w:w="1002"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1358"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1200"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left="100"/>
              <w:jc w:val="center"/>
              <w:rPr>
                <w:rFonts w:ascii="黑体" w:hAnsi="黑体" w:eastAsia="黑体" w:cs="Times New Roman"/>
                <w:szCs w:val="21"/>
              </w:rPr>
            </w:pPr>
            <w:r>
              <w:rPr>
                <w:rFonts w:hint="eastAsia" w:ascii="黑体" w:hAnsi="黑体" w:eastAsia="黑体" w:cs="Times New Roman"/>
                <w:szCs w:val="21"/>
              </w:rPr>
              <w:t>9</w:t>
            </w:r>
          </w:p>
        </w:tc>
        <w:tc>
          <w:tcPr>
            <w:tcW w:w="1399"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2175"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915" w:type="dxa"/>
            <w:tcBorders>
              <w:top w:val="single" w:color="auto" w:sz="4" w:space="0"/>
              <w:left w:val="nil"/>
              <w:bottom w:val="single" w:color="auto" w:sz="4" w:space="0"/>
              <w:right w:val="single" w:color="auto" w:sz="4" w:space="0"/>
            </w:tcBorders>
            <w:vAlign w:val="center"/>
          </w:tcPr>
          <w:p>
            <w:pPr>
              <w:widowControl/>
              <w:jc w:val="center"/>
              <w:textAlignment w:val="center"/>
              <w:rPr>
                <w:rFonts w:ascii="黑体" w:hAnsi="黑体" w:eastAsia="黑体" w:cs="Times New Roman"/>
                <w:szCs w:val="21"/>
              </w:rPr>
            </w:pPr>
          </w:p>
        </w:tc>
        <w:tc>
          <w:tcPr>
            <w:tcW w:w="825" w:type="dxa"/>
            <w:tcBorders>
              <w:top w:val="single" w:color="auto" w:sz="4" w:space="0"/>
              <w:left w:val="nil"/>
              <w:bottom w:val="single" w:color="auto" w:sz="4" w:space="0"/>
              <w:right w:val="single" w:color="auto" w:sz="4" w:space="0"/>
            </w:tcBorders>
            <w:vAlign w:val="center"/>
          </w:tcPr>
          <w:p>
            <w:pPr>
              <w:widowControl/>
              <w:jc w:val="right"/>
              <w:textAlignment w:val="center"/>
              <w:rPr>
                <w:rFonts w:ascii="黑体" w:hAnsi="黑体" w:eastAsia="黑体" w:cs="Times New Roman"/>
                <w:szCs w:val="21"/>
              </w:rPr>
            </w:pPr>
          </w:p>
        </w:tc>
        <w:tc>
          <w:tcPr>
            <w:tcW w:w="1002"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1358"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1200"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left="100"/>
              <w:jc w:val="center"/>
              <w:rPr>
                <w:rFonts w:ascii="黑体" w:hAnsi="黑体" w:eastAsia="黑体" w:cs="Times New Roman"/>
                <w:szCs w:val="21"/>
              </w:rPr>
            </w:pPr>
            <w:r>
              <w:rPr>
                <w:rFonts w:hint="eastAsia" w:ascii="黑体" w:hAnsi="黑体" w:eastAsia="黑体" w:cs="Times New Roman"/>
                <w:szCs w:val="21"/>
              </w:rPr>
              <w:t>10</w:t>
            </w:r>
          </w:p>
        </w:tc>
        <w:tc>
          <w:tcPr>
            <w:tcW w:w="1399"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2175"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915" w:type="dxa"/>
            <w:tcBorders>
              <w:top w:val="single" w:color="auto" w:sz="4" w:space="0"/>
              <w:left w:val="nil"/>
              <w:bottom w:val="single" w:color="auto" w:sz="4" w:space="0"/>
              <w:right w:val="single" w:color="auto" w:sz="4" w:space="0"/>
            </w:tcBorders>
            <w:vAlign w:val="center"/>
          </w:tcPr>
          <w:p>
            <w:pPr>
              <w:widowControl/>
              <w:jc w:val="center"/>
              <w:textAlignment w:val="center"/>
              <w:rPr>
                <w:rFonts w:ascii="黑体" w:hAnsi="黑体" w:eastAsia="黑体" w:cs="Times New Roman"/>
                <w:szCs w:val="21"/>
              </w:rPr>
            </w:pPr>
          </w:p>
        </w:tc>
        <w:tc>
          <w:tcPr>
            <w:tcW w:w="825" w:type="dxa"/>
            <w:tcBorders>
              <w:top w:val="single" w:color="auto" w:sz="4" w:space="0"/>
              <w:left w:val="nil"/>
              <w:bottom w:val="single" w:color="auto" w:sz="4" w:space="0"/>
              <w:right w:val="single" w:color="auto" w:sz="4" w:space="0"/>
            </w:tcBorders>
            <w:vAlign w:val="center"/>
          </w:tcPr>
          <w:p>
            <w:pPr>
              <w:widowControl/>
              <w:jc w:val="right"/>
              <w:textAlignment w:val="center"/>
              <w:rPr>
                <w:rFonts w:ascii="黑体" w:hAnsi="黑体" w:eastAsia="黑体" w:cs="Times New Roman"/>
                <w:szCs w:val="21"/>
              </w:rPr>
            </w:pPr>
          </w:p>
        </w:tc>
        <w:tc>
          <w:tcPr>
            <w:tcW w:w="1002"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1358"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1200"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left="100"/>
              <w:jc w:val="center"/>
              <w:rPr>
                <w:rFonts w:ascii="黑体" w:hAnsi="黑体" w:eastAsia="黑体" w:cs="Times New Roman"/>
                <w:szCs w:val="21"/>
              </w:rPr>
            </w:pPr>
            <w:r>
              <w:rPr>
                <w:rFonts w:hint="eastAsia" w:ascii="黑体" w:hAnsi="黑体" w:eastAsia="黑体" w:cs="Times New Roman"/>
                <w:szCs w:val="21"/>
              </w:rPr>
              <w:t>11</w:t>
            </w:r>
          </w:p>
        </w:tc>
        <w:tc>
          <w:tcPr>
            <w:tcW w:w="1399"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2175"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915" w:type="dxa"/>
            <w:tcBorders>
              <w:top w:val="single" w:color="auto" w:sz="4" w:space="0"/>
              <w:left w:val="nil"/>
              <w:bottom w:val="single" w:color="auto" w:sz="4" w:space="0"/>
              <w:right w:val="single" w:color="auto" w:sz="4" w:space="0"/>
            </w:tcBorders>
            <w:vAlign w:val="center"/>
          </w:tcPr>
          <w:p>
            <w:pPr>
              <w:widowControl/>
              <w:jc w:val="center"/>
              <w:textAlignment w:val="center"/>
              <w:rPr>
                <w:rFonts w:ascii="黑体" w:hAnsi="黑体" w:eastAsia="黑体" w:cs="Times New Roman"/>
                <w:szCs w:val="21"/>
              </w:rPr>
            </w:pPr>
          </w:p>
        </w:tc>
        <w:tc>
          <w:tcPr>
            <w:tcW w:w="825" w:type="dxa"/>
            <w:tcBorders>
              <w:top w:val="single" w:color="auto" w:sz="4" w:space="0"/>
              <w:left w:val="nil"/>
              <w:bottom w:val="single" w:color="auto" w:sz="4" w:space="0"/>
              <w:right w:val="single" w:color="auto" w:sz="4" w:space="0"/>
            </w:tcBorders>
            <w:vAlign w:val="center"/>
          </w:tcPr>
          <w:p>
            <w:pPr>
              <w:widowControl/>
              <w:jc w:val="right"/>
              <w:textAlignment w:val="center"/>
              <w:rPr>
                <w:rFonts w:ascii="黑体" w:hAnsi="黑体" w:eastAsia="黑体" w:cs="Times New Roman"/>
                <w:szCs w:val="21"/>
              </w:rPr>
            </w:pPr>
          </w:p>
        </w:tc>
        <w:tc>
          <w:tcPr>
            <w:tcW w:w="1002"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1358"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1200"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left="100"/>
              <w:jc w:val="center"/>
              <w:rPr>
                <w:rFonts w:ascii="黑体" w:hAnsi="黑体" w:eastAsia="黑体" w:cs="Times New Roman"/>
                <w:szCs w:val="21"/>
              </w:rPr>
            </w:pPr>
            <w:r>
              <w:rPr>
                <w:rFonts w:hint="eastAsia" w:ascii="黑体" w:hAnsi="黑体" w:eastAsia="黑体" w:cs="Times New Roman"/>
                <w:szCs w:val="21"/>
              </w:rPr>
              <w:t>12</w:t>
            </w:r>
          </w:p>
        </w:tc>
        <w:tc>
          <w:tcPr>
            <w:tcW w:w="1399"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2175"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915" w:type="dxa"/>
            <w:tcBorders>
              <w:top w:val="single" w:color="auto" w:sz="4" w:space="0"/>
              <w:left w:val="nil"/>
              <w:bottom w:val="single" w:color="auto" w:sz="4" w:space="0"/>
              <w:right w:val="single" w:color="auto" w:sz="4" w:space="0"/>
            </w:tcBorders>
            <w:vAlign w:val="center"/>
          </w:tcPr>
          <w:p>
            <w:pPr>
              <w:widowControl/>
              <w:jc w:val="center"/>
              <w:textAlignment w:val="center"/>
              <w:rPr>
                <w:rFonts w:ascii="黑体" w:hAnsi="黑体" w:eastAsia="黑体" w:cs="Times New Roman"/>
                <w:szCs w:val="21"/>
              </w:rPr>
            </w:pPr>
          </w:p>
        </w:tc>
        <w:tc>
          <w:tcPr>
            <w:tcW w:w="825" w:type="dxa"/>
            <w:tcBorders>
              <w:top w:val="single" w:color="auto" w:sz="4" w:space="0"/>
              <w:left w:val="nil"/>
              <w:bottom w:val="single" w:color="auto" w:sz="4" w:space="0"/>
              <w:right w:val="single" w:color="auto" w:sz="4" w:space="0"/>
            </w:tcBorders>
            <w:vAlign w:val="center"/>
          </w:tcPr>
          <w:p>
            <w:pPr>
              <w:widowControl/>
              <w:jc w:val="right"/>
              <w:textAlignment w:val="center"/>
              <w:rPr>
                <w:rFonts w:ascii="黑体" w:hAnsi="黑体" w:eastAsia="黑体" w:cs="Times New Roman"/>
                <w:szCs w:val="21"/>
              </w:rPr>
            </w:pPr>
          </w:p>
        </w:tc>
        <w:tc>
          <w:tcPr>
            <w:tcW w:w="1002"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1358"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1200"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left="100"/>
              <w:jc w:val="center"/>
              <w:rPr>
                <w:rFonts w:ascii="黑体" w:hAnsi="黑体" w:eastAsia="黑体" w:cs="Times New Roman"/>
                <w:szCs w:val="21"/>
              </w:rPr>
            </w:pPr>
            <w:r>
              <w:rPr>
                <w:rFonts w:hint="eastAsia" w:ascii="黑体" w:hAnsi="黑体" w:eastAsia="黑体" w:cs="Times New Roman"/>
                <w:szCs w:val="21"/>
              </w:rPr>
              <w:t>13</w:t>
            </w:r>
          </w:p>
        </w:tc>
        <w:tc>
          <w:tcPr>
            <w:tcW w:w="1399"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2175"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915" w:type="dxa"/>
            <w:tcBorders>
              <w:top w:val="single" w:color="auto" w:sz="4" w:space="0"/>
              <w:left w:val="nil"/>
              <w:bottom w:val="single" w:color="auto" w:sz="4" w:space="0"/>
              <w:right w:val="single" w:color="auto" w:sz="4" w:space="0"/>
            </w:tcBorders>
            <w:vAlign w:val="center"/>
          </w:tcPr>
          <w:p>
            <w:pPr>
              <w:widowControl/>
              <w:jc w:val="center"/>
              <w:textAlignment w:val="center"/>
              <w:rPr>
                <w:rFonts w:ascii="黑体" w:hAnsi="黑体" w:eastAsia="黑体" w:cs="Times New Roman"/>
                <w:szCs w:val="21"/>
              </w:rPr>
            </w:pPr>
          </w:p>
        </w:tc>
        <w:tc>
          <w:tcPr>
            <w:tcW w:w="825" w:type="dxa"/>
            <w:tcBorders>
              <w:top w:val="single" w:color="auto" w:sz="4" w:space="0"/>
              <w:left w:val="nil"/>
              <w:bottom w:val="single" w:color="auto" w:sz="4" w:space="0"/>
              <w:right w:val="single" w:color="auto" w:sz="4" w:space="0"/>
            </w:tcBorders>
            <w:vAlign w:val="center"/>
          </w:tcPr>
          <w:p>
            <w:pPr>
              <w:widowControl/>
              <w:jc w:val="right"/>
              <w:textAlignment w:val="center"/>
              <w:rPr>
                <w:rFonts w:ascii="黑体" w:hAnsi="黑体" w:eastAsia="黑体" w:cs="Times New Roman"/>
                <w:szCs w:val="21"/>
              </w:rPr>
            </w:pPr>
          </w:p>
        </w:tc>
        <w:tc>
          <w:tcPr>
            <w:tcW w:w="1002"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1358"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c>
          <w:tcPr>
            <w:tcW w:w="1200" w:type="dxa"/>
            <w:tcBorders>
              <w:top w:val="single" w:color="auto" w:sz="4" w:space="0"/>
              <w:left w:val="nil"/>
              <w:bottom w:val="single" w:color="auto" w:sz="4" w:space="0"/>
              <w:right w:val="single" w:color="auto" w:sz="4" w:space="0"/>
            </w:tcBorders>
            <w:vAlign w:val="center"/>
          </w:tcPr>
          <w:p>
            <w:pPr>
              <w:snapToGrid w:val="0"/>
              <w:spacing w:line="300" w:lineRule="exact"/>
              <w:ind w:left="-105" w:right="-136"/>
              <w:jc w:val="center"/>
              <w:rPr>
                <w:rFonts w:ascii="黑体" w:hAnsi="黑体"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9474" w:type="dxa"/>
            <w:gridSpan w:val="8"/>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仿宋"/>
                <w:b/>
                <w:sz w:val="24"/>
                <w:szCs w:val="24"/>
                <w:u w:val="single"/>
              </w:rPr>
            </w:pPr>
            <w:r>
              <w:rPr>
                <w:rFonts w:hint="eastAsia" w:ascii="黑体" w:hAnsi="黑体" w:eastAsia="黑体" w:cs="仿宋"/>
                <w:b/>
                <w:sz w:val="24"/>
                <w:szCs w:val="24"/>
                <w:u w:val="single"/>
              </w:rPr>
              <w:t xml:space="preserve">合计金额：（小写）人民币          元（大写）：                     </w:t>
            </w:r>
            <w:r>
              <w:rPr>
                <w:rFonts w:hint="eastAsia" w:ascii="黑体" w:hAnsi="黑体" w:eastAsia="黑体" w:cs="Times New Roman"/>
                <w:b/>
                <w:bCs/>
                <w:sz w:val="24"/>
                <w:szCs w:val="24"/>
                <w:u w:val="single"/>
              </w:rPr>
              <w:t>整</w:t>
            </w:r>
            <w:r>
              <w:rPr>
                <w:rFonts w:hint="eastAsia" w:ascii="黑体" w:hAnsi="黑体" w:eastAsia="黑体" w:cs="Times New Roman"/>
                <w:b/>
                <w:bCs/>
                <w:sz w:val="28"/>
                <w:szCs w:val="28"/>
              </w:rPr>
              <w:t xml:space="preserve"> </w:t>
            </w:r>
          </w:p>
        </w:tc>
      </w:tr>
    </w:tbl>
    <w:p>
      <w:pPr>
        <w:autoSpaceDE w:val="0"/>
        <w:adjustRightInd w:val="0"/>
        <w:snapToGrid w:val="0"/>
        <w:spacing w:line="460" w:lineRule="exact"/>
        <w:ind w:firstLine="600" w:firstLineChars="200"/>
        <w:jc w:val="left"/>
        <w:rPr>
          <w:rFonts w:ascii="仿宋_GB2312" w:hAnsi="Times New Roman" w:eastAsia="宋体" w:cs="Times New Roman"/>
          <w:bCs/>
          <w:sz w:val="30"/>
          <w:szCs w:val="30"/>
        </w:rPr>
      </w:pPr>
      <w:r>
        <w:rPr>
          <w:rFonts w:ascii="仿宋_GB2312" w:hAnsi="仿宋_GB2312" w:eastAsia="宋体" w:cs="Times New Roman"/>
          <w:bCs/>
          <w:sz w:val="30"/>
          <w:szCs w:val="30"/>
        </w:rPr>
        <w:t>3.1乙方负责标的物到甲方指定地点的安装、调试、检测、操作培训等工作，直至该标的物可以正常使用并且甲方工作人员能熟练操作为止；负责提供标的物的中文说明书、使用手册、</w:t>
      </w:r>
      <w:r>
        <w:rPr>
          <w:rFonts w:ascii="仿宋_GB2312" w:hAnsi="仿宋_GB2312" w:eastAsia="宋体" w:cs="Times New Roman"/>
          <w:bCs/>
          <w:color w:val="000000"/>
          <w:sz w:val="30"/>
          <w:szCs w:val="30"/>
        </w:rPr>
        <w:t>维护手册、所有技术资料、签署项目移交备忘录，并承担由此产生的</w:t>
      </w:r>
      <w:r>
        <w:rPr>
          <w:rFonts w:ascii="仿宋_GB2312" w:hAnsi="仿宋_GB2312" w:eastAsia="宋体" w:cs="Times New Roman"/>
          <w:bCs/>
          <w:sz w:val="30"/>
          <w:szCs w:val="30"/>
        </w:rPr>
        <w:t>全部费用。最终成交价为人民币含税价。</w:t>
      </w:r>
    </w:p>
    <w:p>
      <w:pPr>
        <w:autoSpaceDE w:val="0"/>
        <w:adjustRightInd w:val="0"/>
        <w:snapToGrid w:val="0"/>
        <w:spacing w:line="460" w:lineRule="exact"/>
        <w:ind w:firstLine="600" w:firstLineChars="200"/>
        <w:jc w:val="left"/>
        <w:rPr>
          <w:rFonts w:ascii="仿宋_GB2312" w:hAnsi="Times New Roman" w:eastAsia="宋体" w:cs="Times New Roman"/>
          <w:bCs/>
          <w:sz w:val="30"/>
          <w:szCs w:val="30"/>
        </w:rPr>
      </w:pPr>
      <w:r>
        <w:rPr>
          <w:rFonts w:ascii="仿宋_GB2312" w:hAnsi="仿宋_GB2312" w:eastAsia="宋体" w:cs="Times New Roman"/>
          <w:bCs/>
          <w:sz w:val="30"/>
          <w:szCs w:val="30"/>
        </w:rPr>
        <w:t>3.2产品配置清单及技术指标参数（</w:t>
      </w:r>
      <w:r>
        <w:rPr>
          <w:rFonts w:ascii="仿宋_GB2312" w:hAnsi="仿宋_GB2312" w:eastAsia="宋体" w:cs="Times New Roman"/>
          <w:bCs/>
          <w:color w:val="000000"/>
          <w:sz w:val="30"/>
          <w:szCs w:val="30"/>
        </w:rPr>
        <w:t>共</w:t>
      </w:r>
      <w:r>
        <w:rPr>
          <w:rFonts w:ascii="仿宋_GB2312" w:hAnsi="宋体" w:eastAsia="宋体" w:cs="Times New Roman"/>
          <w:bCs/>
          <w:color w:val="000000"/>
          <w:sz w:val="30"/>
          <w:szCs w:val="30"/>
          <w:u w:val="single"/>
        </w:rPr>
        <w:t xml:space="preserve">   </w:t>
      </w:r>
      <w:r>
        <w:rPr>
          <w:rFonts w:ascii="仿宋_GB2312" w:hAnsi="仿宋_GB2312" w:eastAsia="宋体" w:cs="Times New Roman"/>
          <w:bCs/>
          <w:color w:val="000000"/>
          <w:sz w:val="30"/>
          <w:szCs w:val="30"/>
        </w:rPr>
        <w:t>页</w:t>
      </w:r>
      <w:r>
        <w:rPr>
          <w:rFonts w:ascii="仿宋_GB2312" w:hAnsi="仿宋_GB2312" w:eastAsia="宋体" w:cs="Times New Roman"/>
          <w:bCs/>
          <w:sz w:val="30"/>
          <w:szCs w:val="30"/>
        </w:rPr>
        <w:t>）详见附件一。</w:t>
      </w:r>
    </w:p>
    <w:p>
      <w:pPr>
        <w:numPr>
          <w:ilvl w:val="0"/>
          <w:numId w:val="6"/>
        </w:numPr>
        <w:autoSpaceDE w:val="0"/>
        <w:adjustRightInd w:val="0"/>
        <w:snapToGrid w:val="0"/>
        <w:spacing w:line="460" w:lineRule="exact"/>
        <w:jc w:val="left"/>
        <w:rPr>
          <w:rFonts w:ascii="方正黑体_GBK" w:hAnsi="方正黑体_GBK" w:eastAsia="宋体" w:cs="Times New Roman"/>
          <w:bCs/>
          <w:sz w:val="30"/>
          <w:szCs w:val="30"/>
        </w:rPr>
      </w:pPr>
      <w:r>
        <w:rPr>
          <w:rFonts w:ascii="方正黑体_GBK" w:hAnsi="方正黑体_GBK" w:eastAsia="宋体" w:cs="Times New Roman"/>
          <w:bCs/>
          <w:sz w:val="30"/>
          <w:szCs w:val="30"/>
        </w:rPr>
        <w:t xml:space="preserve"> 交货时间、地点、方式</w:t>
      </w:r>
    </w:p>
    <w:p>
      <w:pPr>
        <w:autoSpaceDE w:val="0"/>
        <w:adjustRightInd w:val="0"/>
        <w:snapToGrid w:val="0"/>
        <w:spacing w:line="460" w:lineRule="exact"/>
        <w:ind w:left="128" w:leftChars="61" w:firstLine="600" w:firstLineChars="200"/>
        <w:jc w:val="left"/>
        <w:rPr>
          <w:rFonts w:ascii="仿宋_GB2312" w:hAnsi="Times New Roman" w:eastAsia="宋体" w:cs="Times New Roman"/>
          <w:bCs/>
          <w:color w:val="000000"/>
          <w:sz w:val="30"/>
          <w:szCs w:val="30"/>
        </w:rPr>
      </w:pPr>
      <w:r>
        <w:rPr>
          <w:rFonts w:ascii="仿宋_GB2312" w:hAnsi="仿宋_GB2312" w:eastAsia="宋体" w:cs="Times New Roman"/>
          <w:bCs/>
          <w:color w:val="000000"/>
          <w:sz w:val="30"/>
          <w:szCs w:val="30"/>
        </w:rPr>
        <w:t>合同签署后5天内乙方安排工作人员到甲方指定地点开展工作，并在合同签署后的</w:t>
      </w:r>
      <w:r>
        <w:rPr>
          <w:rFonts w:ascii="仿宋_GB2312" w:hAnsi="Times New Roman" w:eastAsia="宋体" w:cs="Times New Roman"/>
          <w:bCs/>
          <w:color w:val="000000"/>
          <w:sz w:val="30"/>
          <w:szCs w:val="30"/>
        </w:rPr>
        <w:t xml:space="preserve"> </w:t>
      </w:r>
      <w:r>
        <w:rPr>
          <w:rFonts w:ascii="仿宋_GB2312" w:hAnsi="仿宋_GB2312" w:eastAsia="宋体" w:cs="Times New Roman"/>
          <w:bCs/>
          <w:color w:val="000000"/>
          <w:sz w:val="30"/>
          <w:szCs w:val="30"/>
        </w:rPr>
        <w:t>25 天内完成标的物的调研、供货、安装、调试与技术培训，交付甲方验收。</w:t>
      </w:r>
    </w:p>
    <w:p>
      <w:pPr>
        <w:numPr>
          <w:ilvl w:val="0"/>
          <w:numId w:val="6"/>
        </w:numPr>
        <w:autoSpaceDE w:val="0"/>
        <w:adjustRightInd w:val="0"/>
        <w:snapToGrid w:val="0"/>
        <w:spacing w:line="460" w:lineRule="exact"/>
        <w:jc w:val="left"/>
        <w:rPr>
          <w:rFonts w:ascii="黑体" w:hAnsi="黑体" w:eastAsia="黑体" w:cs="Times New Roman"/>
          <w:bCs/>
          <w:color w:val="000000"/>
          <w:sz w:val="30"/>
          <w:szCs w:val="30"/>
        </w:rPr>
      </w:pPr>
      <w:r>
        <w:rPr>
          <w:rFonts w:ascii="方正黑体_GBK" w:hAnsi="方正黑体_GBK" w:eastAsia="宋体" w:cs="Times New Roman"/>
          <w:bCs/>
          <w:color w:val="000000"/>
          <w:sz w:val="30"/>
          <w:szCs w:val="30"/>
        </w:rPr>
        <w:t>付款方式和条件</w:t>
      </w:r>
    </w:p>
    <w:p>
      <w:pPr>
        <w:autoSpaceDE w:val="0"/>
        <w:adjustRightInd w:val="0"/>
        <w:snapToGrid w:val="0"/>
        <w:spacing w:line="460" w:lineRule="exact"/>
        <w:ind w:firstLine="600" w:firstLineChars="200"/>
        <w:jc w:val="left"/>
        <w:rPr>
          <w:rFonts w:hint="eastAsia" w:ascii="仿宋_GB2312" w:hAnsi="Times New Roman" w:eastAsia="宋体" w:cs="Times New Roman"/>
          <w:bCs/>
          <w:color w:val="000000"/>
          <w:sz w:val="30"/>
          <w:szCs w:val="30"/>
        </w:rPr>
      </w:pPr>
      <w:r>
        <w:rPr>
          <w:rFonts w:ascii="仿宋_GB2312" w:hAnsi="仿宋_GB2312" w:eastAsia="宋体" w:cs="Times New Roman"/>
          <w:bCs/>
          <w:color w:val="000000"/>
          <w:sz w:val="30"/>
          <w:szCs w:val="30"/>
        </w:rPr>
        <w:t>5.1本合同签订生效后，甲方向乙方预付标的物合同总金额20%的货款；标的物全部货物到达甲方指定地点，甲方向乙方支付标的物合同总金额40%的货款；标的物安装、调试与技术培训完毕，并经甲方检验验收合格后，甲方向乙方支付合同总金额</w:t>
      </w:r>
      <w:r>
        <w:rPr>
          <w:rFonts w:ascii="仿宋_GB2312" w:hAnsi="Times New Roman" w:eastAsia="宋体" w:cs="Times New Roman"/>
          <w:bCs/>
          <w:color w:val="000000"/>
          <w:sz w:val="30"/>
          <w:szCs w:val="30"/>
        </w:rPr>
        <w:t xml:space="preserve"> </w:t>
      </w:r>
      <w:r>
        <w:rPr>
          <w:rFonts w:ascii="仿宋_GB2312" w:hAnsi="仿宋_GB2312" w:eastAsia="宋体" w:cs="Times New Roman"/>
          <w:bCs/>
          <w:color w:val="000000"/>
          <w:sz w:val="30"/>
          <w:szCs w:val="30"/>
        </w:rPr>
        <w:t>37</w:t>
      </w:r>
      <w:r>
        <w:rPr>
          <w:rFonts w:ascii="仿宋_GB2312" w:hAnsi="Times New Roman" w:eastAsia="宋体" w:cs="Times New Roman"/>
          <w:bCs/>
          <w:color w:val="000000"/>
          <w:sz w:val="30"/>
          <w:szCs w:val="30"/>
        </w:rPr>
        <w:t xml:space="preserve"> </w:t>
      </w:r>
      <w:r>
        <w:rPr>
          <w:rFonts w:ascii="仿宋_GB2312" w:hAnsi="仿宋_GB2312" w:eastAsia="宋体" w:cs="Times New Roman"/>
          <w:bCs/>
          <w:color w:val="000000"/>
          <w:sz w:val="30"/>
          <w:szCs w:val="30"/>
        </w:rPr>
        <w:t>%的货款（同时无息退还乙方的履约保证金10000元），剩余</w:t>
      </w:r>
      <w:r>
        <w:rPr>
          <w:rFonts w:ascii="仿宋_GB2312" w:hAnsi="Times New Roman" w:eastAsia="宋体" w:cs="Times New Roman"/>
          <w:bCs/>
          <w:color w:val="000000"/>
          <w:sz w:val="30"/>
          <w:szCs w:val="30"/>
        </w:rPr>
        <w:t xml:space="preserve"> </w:t>
      </w:r>
      <w:r>
        <w:rPr>
          <w:rFonts w:ascii="仿宋_GB2312" w:hAnsi="仿宋_GB2312" w:eastAsia="宋体" w:cs="Times New Roman"/>
          <w:bCs/>
          <w:color w:val="000000"/>
          <w:sz w:val="30"/>
          <w:szCs w:val="30"/>
        </w:rPr>
        <w:t>3 %货款作为质保金。质保金待质保期满后，若无质量扣款问题5个工作日内一次性支付给乙方。</w:t>
      </w:r>
    </w:p>
    <w:p>
      <w:pPr>
        <w:autoSpaceDE w:val="0"/>
        <w:adjustRightInd w:val="0"/>
        <w:snapToGrid w:val="0"/>
        <w:spacing w:line="460" w:lineRule="exact"/>
        <w:ind w:firstLine="618" w:firstLineChars="206"/>
        <w:jc w:val="left"/>
        <w:rPr>
          <w:rFonts w:ascii="仿宋_GB2312" w:hAnsi="Times New Roman" w:eastAsia="宋体" w:cs="Times New Roman"/>
          <w:bCs/>
          <w:color w:val="000000"/>
          <w:sz w:val="30"/>
          <w:szCs w:val="30"/>
        </w:rPr>
      </w:pPr>
      <w:r>
        <w:rPr>
          <w:rFonts w:ascii="仿宋_GB2312" w:hAnsi="仿宋_GB2312" w:eastAsia="宋体" w:cs="Times New Roman"/>
          <w:bCs/>
          <w:sz w:val="30"/>
          <w:szCs w:val="30"/>
        </w:rPr>
        <w:t>5.2验收时乙方应提供有关设备标的物原厂出厂证明和原厂</w:t>
      </w:r>
      <w:r>
        <w:rPr>
          <w:rFonts w:ascii="仿宋_GB2312" w:hAnsi="仿宋_GB2312" w:eastAsia="宋体" w:cs="Times New Roman"/>
          <w:bCs/>
          <w:color w:val="000000"/>
          <w:sz w:val="30"/>
          <w:szCs w:val="30"/>
        </w:rPr>
        <w:t>质保的证明材料（经甲方同意无须提供的除外）。</w:t>
      </w:r>
    </w:p>
    <w:p>
      <w:pPr>
        <w:numPr>
          <w:ilvl w:val="0"/>
          <w:numId w:val="6"/>
        </w:numPr>
        <w:autoSpaceDE w:val="0"/>
        <w:adjustRightInd w:val="0"/>
        <w:snapToGrid w:val="0"/>
        <w:spacing w:line="460" w:lineRule="exact"/>
        <w:jc w:val="left"/>
        <w:rPr>
          <w:rFonts w:ascii="方正黑体_GBK" w:hAnsi="方正黑体_GBK" w:eastAsia="宋体" w:cs="Times New Roman"/>
          <w:bCs/>
          <w:sz w:val="30"/>
          <w:szCs w:val="30"/>
        </w:rPr>
      </w:pPr>
      <w:r>
        <w:rPr>
          <w:rFonts w:ascii="方正黑体_GBK" w:hAnsi="方正黑体_GBK" w:eastAsia="宋体" w:cs="Times New Roman"/>
          <w:bCs/>
          <w:sz w:val="30"/>
          <w:szCs w:val="30"/>
        </w:rPr>
        <w:t>质量保证</w:t>
      </w:r>
    </w:p>
    <w:p>
      <w:pPr>
        <w:autoSpaceDE w:val="0"/>
        <w:adjustRightInd w:val="0"/>
        <w:snapToGrid w:val="0"/>
        <w:spacing w:line="460" w:lineRule="exact"/>
        <w:ind w:firstLine="600" w:firstLineChars="200"/>
        <w:jc w:val="left"/>
        <w:rPr>
          <w:rFonts w:ascii="仿宋_GB2312" w:hAnsi="Times New Roman" w:eastAsia="宋体" w:cs="Times New Roman"/>
          <w:bCs/>
          <w:sz w:val="30"/>
          <w:szCs w:val="30"/>
        </w:rPr>
      </w:pPr>
      <w:r>
        <w:rPr>
          <w:rFonts w:ascii="仿宋_GB2312" w:hAnsi="仿宋_GB2312" w:eastAsia="宋体" w:cs="Times New Roman"/>
          <w:bCs/>
          <w:sz w:val="30"/>
          <w:szCs w:val="30"/>
        </w:rPr>
        <w:t>6.1甲方购买的标的物及其附属配置为合同约定品牌及商标注册生产厂家生产、原装全新产品（采购清单指明的拆车件、二手车以及经甲方同意无须提供的除外）。</w:t>
      </w:r>
    </w:p>
    <w:p>
      <w:pPr>
        <w:autoSpaceDE w:val="0"/>
        <w:adjustRightInd w:val="0"/>
        <w:snapToGrid w:val="0"/>
        <w:spacing w:line="460" w:lineRule="exact"/>
        <w:ind w:firstLine="600" w:firstLineChars="200"/>
        <w:jc w:val="left"/>
        <w:rPr>
          <w:rFonts w:ascii="仿宋_GB2312" w:hAnsi="Times New Roman" w:eastAsia="宋体" w:cs="Times New Roman"/>
          <w:bCs/>
          <w:sz w:val="30"/>
          <w:szCs w:val="30"/>
        </w:rPr>
      </w:pPr>
      <w:r>
        <w:rPr>
          <w:rFonts w:ascii="仿宋_GB2312" w:hAnsi="仿宋_GB2312" w:eastAsia="宋体" w:cs="Times New Roman"/>
          <w:bCs/>
          <w:sz w:val="30"/>
          <w:szCs w:val="30"/>
        </w:rPr>
        <w:t>6.2 甲、乙双方约定主要设备质保期为</w:t>
      </w:r>
      <w:r>
        <w:rPr>
          <w:rFonts w:ascii="仿宋_GB2312" w:hAnsi="Times New Roman" w:eastAsia="宋体" w:cs="Times New Roman"/>
          <w:bCs/>
          <w:sz w:val="30"/>
          <w:szCs w:val="30"/>
          <w:u w:val="single"/>
        </w:rPr>
        <w:t xml:space="preserve"> </w:t>
      </w:r>
      <w:r>
        <w:rPr>
          <w:rFonts w:ascii="仿宋_GB2312" w:hAnsi="仿宋_GB2312" w:eastAsia="宋体" w:cs="Times New Roman"/>
          <w:bCs/>
          <w:sz w:val="30"/>
          <w:szCs w:val="30"/>
          <w:u w:val="single"/>
        </w:rPr>
        <w:t>壹</w:t>
      </w:r>
      <w:r>
        <w:rPr>
          <w:rFonts w:ascii="仿宋_GB2312" w:hAnsi="Times New Roman" w:eastAsia="宋体" w:cs="Times New Roman"/>
          <w:bCs/>
          <w:sz w:val="30"/>
          <w:szCs w:val="30"/>
          <w:u w:val="single"/>
        </w:rPr>
        <w:t xml:space="preserve">  </w:t>
      </w:r>
      <w:r>
        <w:rPr>
          <w:rFonts w:ascii="仿宋_GB2312" w:hAnsi="仿宋_GB2312" w:eastAsia="宋体" w:cs="Times New Roman"/>
          <w:bCs/>
          <w:sz w:val="30"/>
          <w:szCs w:val="30"/>
        </w:rPr>
        <w:t>年，自验收合格之日起计算。</w:t>
      </w:r>
    </w:p>
    <w:p>
      <w:pPr>
        <w:autoSpaceDE w:val="0"/>
        <w:adjustRightInd w:val="0"/>
        <w:snapToGrid w:val="0"/>
        <w:spacing w:line="460" w:lineRule="exact"/>
        <w:ind w:firstLine="600" w:firstLineChars="200"/>
        <w:jc w:val="left"/>
        <w:rPr>
          <w:rFonts w:ascii="仿宋_GB2312" w:hAnsi="Times New Roman" w:eastAsia="宋体" w:cs="Times New Roman"/>
          <w:bCs/>
          <w:sz w:val="30"/>
          <w:szCs w:val="30"/>
        </w:rPr>
      </w:pPr>
      <w:r>
        <w:rPr>
          <w:rFonts w:ascii="仿宋_GB2312" w:hAnsi="仿宋_GB2312" w:eastAsia="宋体" w:cs="Times New Roman"/>
          <w:bCs/>
          <w:sz w:val="30"/>
          <w:szCs w:val="30"/>
        </w:rPr>
        <w:t>6.3标的物在使用3个月内，若因产品质量问题，同一故障连续发生3次（非人为）或不符合国家行业技术规</w:t>
      </w:r>
      <w:r>
        <w:rPr>
          <w:rFonts w:ascii="仿宋_GB2312" w:hAnsi="仿宋_GB2312" w:eastAsia="宋体" w:cs="Times New Roman"/>
          <w:bCs/>
          <w:color w:val="000000"/>
          <w:sz w:val="30"/>
          <w:szCs w:val="30"/>
        </w:rPr>
        <w:t>范或不能实现约定的功能，甲方有权要求更换新产品或直接退货，更换后的产品从更换之日起重新计算保修期；若为退货，乙方必须无条件返</w:t>
      </w:r>
      <w:r>
        <w:rPr>
          <w:rFonts w:ascii="仿宋_GB2312" w:hAnsi="仿宋_GB2312" w:eastAsia="宋体" w:cs="Times New Roman"/>
          <w:bCs/>
          <w:sz w:val="30"/>
          <w:szCs w:val="30"/>
        </w:rPr>
        <w:t>还所收甲方该部分货款。</w:t>
      </w:r>
    </w:p>
    <w:p>
      <w:pPr>
        <w:autoSpaceDE w:val="0"/>
        <w:adjustRightInd w:val="0"/>
        <w:snapToGrid w:val="0"/>
        <w:spacing w:line="460" w:lineRule="exact"/>
        <w:ind w:firstLine="600" w:firstLineChars="200"/>
        <w:jc w:val="left"/>
        <w:rPr>
          <w:rFonts w:ascii="仿宋_GB2312" w:hAnsi="Times New Roman" w:eastAsia="宋体" w:cs="Times New Roman"/>
          <w:bCs/>
          <w:sz w:val="30"/>
          <w:szCs w:val="30"/>
        </w:rPr>
      </w:pPr>
      <w:r>
        <w:rPr>
          <w:rFonts w:ascii="仿宋_GB2312" w:hAnsi="仿宋_GB2312" w:eastAsia="宋体" w:cs="Times New Roman"/>
          <w:bCs/>
          <w:sz w:val="30"/>
          <w:szCs w:val="30"/>
        </w:rPr>
        <w:t>6.4因产品自身质量问题，所引发的事故，产生的所有损失由乙方承担，甲方对损害后果具有永久索赔权。</w:t>
      </w:r>
    </w:p>
    <w:p>
      <w:pPr>
        <w:numPr>
          <w:ilvl w:val="0"/>
          <w:numId w:val="6"/>
        </w:numPr>
        <w:autoSpaceDE w:val="0"/>
        <w:adjustRightInd w:val="0"/>
        <w:snapToGrid w:val="0"/>
        <w:spacing w:line="460" w:lineRule="exact"/>
        <w:jc w:val="left"/>
        <w:rPr>
          <w:rFonts w:ascii="方正黑体_GBK" w:hAnsi="方正黑体_GBK" w:eastAsia="宋体" w:cs="Times New Roman"/>
          <w:bCs/>
          <w:sz w:val="30"/>
          <w:szCs w:val="30"/>
        </w:rPr>
      </w:pPr>
      <w:r>
        <w:rPr>
          <w:rFonts w:ascii="方正黑体_GBK" w:hAnsi="方正黑体_GBK" w:eastAsia="宋体" w:cs="Times New Roman"/>
          <w:bCs/>
          <w:sz w:val="30"/>
          <w:szCs w:val="30"/>
        </w:rPr>
        <w:t>标的物验收</w:t>
      </w:r>
    </w:p>
    <w:p>
      <w:pPr>
        <w:autoSpaceDE w:val="0"/>
        <w:adjustRightInd w:val="0"/>
        <w:snapToGrid w:val="0"/>
        <w:spacing w:line="460" w:lineRule="exact"/>
        <w:ind w:firstLine="600" w:firstLineChars="200"/>
        <w:jc w:val="left"/>
        <w:rPr>
          <w:rFonts w:ascii="仿宋_GB2312" w:hAnsi="Times New Roman" w:eastAsia="宋体" w:cs="Times New Roman"/>
          <w:bCs/>
          <w:sz w:val="30"/>
          <w:szCs w:val="30"/>
        </w:rPr>
      </w:pPr>
      <w:r>
        <w:rPr>
          <w:rFonts w:ascii="仿宋_GB2312" w:hAnsi="仿宋_GB2312" w:eastAsia="宋体" w:cs="Times New Roman"/>
          <w:bCs/>
          <w:sz w:val="30"/>
          <w:szCs w:val="30"/>
        </w:rPr>
        <w:t>7.1标的物质量及安全要求严格按照国家行业技术规范执行，验收时，甲方依据招（投）标文件中要求的功能、性能、技术指标，以及合同中有关技术、商务约定、系统配置清单进行验收。</w:t>
      </w:r>
    </w:p>
    <w:p>
      <w:pPr>
        <w:autoSpaceDE w:val="0"/>
        <w:adjustRightInd w:val="0"/>
        <w:snapToGrid w:val="0"/>
        <w:spacing w:line="460" w:lineRule="exact"/>
        <w:ind w:firstLine="600" w:firstLineChars="200"/>
        <w:rPr>
          <w:rFonts w:ascii="仿宋_GB2312" w:hAnsi="Times New Roman" w:eastAsia="宋体" w:cs="Times New Roman"/>
          <w:bCs/>
          <w:sz w:val="30"/>
          <w:szCs w:val="30"/>
        </w:rPr>
      </w:pPr>
      <w:r>
        <w:rPr>
          <w:rFonts w:ascii="仿宋_GB2312" w:hAnsi="仿宋_GB2312" w:eastAsia="宋体" w:cs="Times New Roman"/>
          <w:bCs/>
          <w:sz w:val="30"/>
          <w:szCs w:val="30"/>
        </w:rPr>
        <w:t>7.2标的物安装到位后，乙方向甲方提交安装调试报告，以及按厂方标准进行的各项数据监测。</w:t>
      </w:r>
      <w:r>
        <w:rPr>
          <w:rFonts w:ascii="仿宋_GB2312" w:hAnsi="仿宋_GB2312" w:eastAsia="宋体" w:cs="Times New Roman"/>
          <w:color w:val="000000"/>
          <w:sz w:val="30"/>
          <w:szCs w:val="30"/>
        </w:rPr>
        <w:t>标的物完成调试后，甲方进入试运行。设备及软件在试运行期间出现故障或问题，乙方在合理的期限内排除故障或处理问题，所引起的相关费用由乙方承担，如以上故障或问题影响设备或软件基本功能和目标的实现，且排除故障或处理问题的时间超过5天，则乙方将保修期延长30天。试运行完成后，</w:t>
      </w:r>
      <w:r>
        <w:rPr>
          <w:rFonts w:ascii="仿宋_GB2312" w:hAnsi="仿宋_GB2312" w:eastAsia="宋体" w:cs="Times New Roman"/>
          <w:bCs/>
          <w:color w:val="000000"/>
          <w:sz w:val="30"/>
          <w:szCs w:val="30"/>
        </w:rPr>
        <w:t>甲方</w:t>
      </w:r>
      <w:r>
        <w:rPr>
          <w:rFonts w:ascii="仿宋_GB2312" w:hAnsi="仿宋_GB2312" w:eastAsia="宋体" w:cs="Times New Roman"/>
          <w:bCs/>
          <w:sz w:val="30"/>
          <w:szCs w:val="30"/>
        </w:rPr>
        <w:t>组织使用单位的操作技术人员、采购机构和工程技术人员，依据上述要求进行形式、应用质量和安全验收，并填写验收报告。</w:t>
      </w:r>
    </w:p>
    <w:p>
      <w:pPr>
        <w:autoSpaceDE w:val="0"/>
        <w:adjustRightInd w:val="0"/>
        <w:snapToGrid w:val="0"/>
        <w:spacing w:line="460" w:lineRule="exact"/>
        <w:ind w:firstLine="600" w:firstLineChars="200"/>
        <w:jc w:val="left"/>
        <w:rPr>
          <w:rFonts w:ascii="仿宋_GB2312" w:hAnsi="Times New Roman" w:eastAsia="宋体" w:cs="Times New Roman"/>
          <w:bCs/>
          <w:sz w:val="30"/>
          <w:szCs w:val="30"/>
        </w:rPr>
      </w:pPr>
      <w:r>
        <w:rPr>
          <w:rFonts w:ascii="仿宋_GB2312" w:hAnsi="仿宋_GB2312" w:eastAsia="宋体" w:cs="Times New Roman"/>
          <w:bCs/>
          <w:sz w:val="30"/>
          <w:szCs w:val="30"/>
        </w:rPr>
        <w:t>7.3标的物安装过程中，甲方可视情况组织质量监督检验，乙方予以积极配合。</w:t>
      </w:r>
    </w:p>
    <w:p>
      <w:pPr>
        <w:autoSpaceDE w:val="0"/>
        <w:adjustRightInd w:val="0"/>
        <w:snapToGrid w:val="0"/>
        <w:spacing w:line="460" w:lineRule="exact"/>
        <w:ind w:firstLine="600" w:firstLineChars="200"/>
        <w:jc w:val="left"/>
        <w:rPr>
          <w:rFonts w:ascii="仿宋_GB2312" w:hAnsi="Times New Roman" w:eastAsia="宋体" w:cs="Times New Roman"/>
          <w:bCs/>
          <w:sz w:val="30"/>
          <w:szCs w:val="30"/>
        </w:rPr>
      </w:pPr>
      <w:r>
        <w:rPr>
          <w:rFonts w:ascii="仿宋_GB2312" w:hAnsi="仿宋_GB2312" w:eastAsia="宋体" w:cs="Times New Roman"/>
          <w:bCs/>
          <w:sz w:val="30"/>
          <w:szCs w:val="30"/>
        </w:rPr>
        <w:t>7.4甲方有权自行委托质量监督检验机构组织质量、安全检测与验收。</w:t>
      </w:r>
    </w:p>
    <w:p>
      <w:pPr>
        <w:autoSpaceDE w:val="0"/>
        <w:adjustRightInd w:val="0"/>
        <w:snapToGrid w:val="0"/>
        <w:spacing w:line="460" w:lineRule="exact"/>
        <w:ind w:firstLine="600" w:firstLineChars="200"/>
        <w:jc w:val="left"/>
        <w:rPr>
          <w:rFonts w:ascii="仿宋_GB2312" w:hAnsi="Times New Roman" w:eastAsia="宋体" w:cs="Times New Roman"/>
          <w:bCs/>
          <w:sz w:val="30"/>
          <w:szCs w:val="30"/>
        </w:rPr>
      </w:pPr>
      <w:r>
        <w:rPr>
          <w:rFonts w:ascii="仿宋_GB2312" w:hAnsi="仿宋_GB2312" w:eastAsia="宋体" w:cs="Times New Roman"/>
          <w:bCs/>
          <w:sz w:val="30"/>
          <w:szCs w:val="30"/>
        </w:rPr>
        <w:t>7.5产品验收不合格，甲方有权拒收标的物和解除采购合同并收回已支付的货款，由此造成的损失，由乙方承担。</w:t>
      </w:r>
    </w:p>
    <w:p>
      <w:pPr>
        <w:numPr>
          <w:ilvl w:val="0"/>
          <w:numId w:val="6"/>
        </w:numPr>
        <w:autoSpaceDE w:val="0"/>
        <w:adjustRightInd w:val="0"/>
        <w:snapToGrid w:val="0"/>
        <w:spacing w:line="460" w:lineRule="exact"/>
        <w:jc w:val="left"/>
        <w:rPr>
          <w:rFonts w:ascii="方正黑体_GBK" w:hAnsi="方正黑体_GBK" w:eastAsia="宋体" w:cs="Times New Roman"/>
          <w:bCs/>
          <w:color w:val="000000"/>
          <w:sz w:val="30"/>
          <w:szCs w:val="30"/>
        </w:rPr>
      </w:pPr>
      <w:r>
        <w:rPr>
          <w:rFonts w:ascii="方正黑体_GBK" w:hAnsi="方正黑体_GBK" w:eastAsia="宋体" w:cs="Times New Roman"/>
          <w:bCs/>
          <w:color w:val="000000"/>
          <w:sz w:val="30"/>
          <w:szCs w:val="30"/>
        </w:rPr>
        <w:t>保密责任</w:t>
      </w:r>
    </w:p>
    <w:p>
      <w:pPr>
        <w:autoSpaceDE w:val="0"/>
        <w:adjustRightInd w:val="0"/>
        <w:snapToGrid w:val="0"/>
        <w:spacing w:line="460" w:lineRule="exact"/>
        <w:ind w:firstLine="600" w:firstLineChars="200"/>
        <w:rPr>
          <w:rFonts w:ascii="仿宋_GB2312" w:hAnsi="Times New Roman" w:eastAsia="宋体" w:cs="Times New Roman"/>
          <w:color w:val="000000"/>
          <w:sz w:val="30"/>
          <w:szCs w:val="30"/>
        </w:rPr>
      </w:pPr>
      <w:r>
        <w:rPr>
          <w:rFonts w:ascii="仿宋_GB2312" w:hAnsi="仿宋_GB2312" w:eastAsia="宋体" w:cs="Times New Roman"/>
          <w:color w:val="000000"/>
          <w:sz w:val="30"/>
          <w:szCs w:val="30"/>
        </w:rPr>
        <w:t>8.1甲方对乙方的商业秘密应当保密。</w:t>
      </w:r>
    </w:p>
    <w:p>
      <w:pPr>
        <w:autoSpaceDE w:val="0"/>
        <w:spacing w:before="100" w:beforeAutospacing="1" w:after="100" w:afterAutospacing="1" w:line="460" w:lineRule="exact"/>
        <w:ind w:firstLine="600" w:firstLineChars="200"/>
        <w:rPr>
          <w:rFonts w:ascii="仿宋_GB2312" w:hAnsi="Times New Roman" w:eastAsia="宋体" w:cs="Times New Roman"/>
          <w:bCs/>
          <w:color w:val="000000"/>
          <w:sz w:val="30"/>
          <w:szCs w:val="30"/>
        </w:rPr>
      </w:pPr>
      <w:r>
        <w:rPr>
          <w:rFonts w:ascii="仿宋_GB2312" w:hAnsi="仿宋_GB2312" w:eastAsia="宋体" w:cs="Times New Roman"/>
          <w:color w:val="000000"/>
          <w:sz w:val="30"/>
          <w:szCs w:val="30"/>
        </w:rPr>
        <w:t>8.2</w:t>
      </w:r>
      <w:r>
        <w:rPr>
          <w:rFonts w:ascii="仿宋_GB2312" w:hAnsi="仿宋_GB2312" w:eastAsia="宋体" w:cs="Times New Roman"/>
          <w:bCs/>
          <w:color w:val="000000"/>
          <w:sz w:val="30"/>
          <w:szCs w:val="30"/>
        </w:rPr>
        <w:t>乙方对本合同的签订、履行及解除等事项保密。</w:t>
      </w:r>
    </w:p>
    <w:p>
      <w:pPr>
        <w:autoSpaceDE w:val="0"/>
        <w:adjustRightInd w:val="0"/>
        <w:snapToGrid w:val="0"/>
        <w:spacing w:line="460" w:lineRule="exact"/>
        <w:ind w:firstLine="600" w:firstLineChars="200"/>
        <w:jc w:val="left"/>
        <w:rPr>
          <w:rFonts w:ascii="仿宋_GB2312" w:hAnsi="Times New Roman" w:eastAsia="宋体" w:cs="Times New Roman"/>
          <w:bCs/>
          <w:color w:val="000000"/>
          <w:sz w:val="30"/>
          <w:szCs w:val="30"/>
        </w:rPr>
      </w:pPr>
      <w:r>
        <w:rPr>
          <w:rFonts w:ascii="仿宋_GB2312" w:hAnsi="仿宋_GB2312" w:eastAsia="宋体" w:cs="Times New Roman"/>
          <w:bCs/>
          <w:color w:val="000000"/>
          <w:sz w:val="30"/>
          <w:szCs w:val="30"/>
        </w:rPr>
        <w:t>8.3乙方保证不向第三方泄露采购机构提供的技术文件等资料。</w:t>
      </w:r>
    </w:p>
    <w:p>
      <w:pPr>
        <w:numPr>
          <w:ilvl w:val="0"/>
          <w:numId w:val="6"/>
        </w:numPr>
        <w:autoSpaceDE w:val="0"/>
        <w:adjustRightInd w:val="0"/>
        <w:snapToGrid w:val="0"/>
        <w:spacing w:line="460" w:lineRule="exact"/>
        <w:jc w:val="left"/>
        <w:rPr>
          <w:rFonts w:ascii="方正黑体_GBK" w:hAnsi="方正黑体_GBK" w:eastAsia="宋体" w:cs="Times New Roman"/>
          <w:bCs/>
          <w:sz w:val="30"/>
          <w:szCs w:val="30"/>
        </w:rPr>
      </w:pPr>
      <w:r>
        <w:rPr>
          <w:rFonts w:ascii="方正黑体_GBK" w:hAnsi="方正黑体_GBK" w:eastAsia="宋体" w:cs="Times New Roman"/>
          <w:bCs/>
          <w:sz w:val="30"/>
          <w:szCs w:val="30"/>
        </w:rPr>
        <w:t>合同变更与解除</w:t>
      </w:r>
    </w:p>
    <w:p>
      <w:pPr>
        <w:autoSpaceDE w:val="0"/>
        <w:adjustRightInd w:val="0"/>
        <w:snapToGrid w:val="0"/>
        <w:spacing w:line="460" w:lineRule="exact"/>
        <w:ind w:firstLine="600" w:firstLineChars="200"/>
        <w:jc w:val="left"/>
        <w:rPr>
          <w:rFonts w:ascii="仿宋_GB2312" w:hAnsi="Times New Roman" w:eastAsia="宋体" w:cs="Times New Roman"/>
          <w:bCs/>
          <w:sz w:val="30"/>
          <w:szCs w:val="30"/>
        </w:rPr>
      </w:pPr>
      <w:r>
        <w:rPr>
          <w:rFonts w:ascii="仿宋_GB2312" w:hAnsi="仿宋_GB2312" w:eastAsia="宋体" w:cs="Times New Roman"/>
          <w:bCs/>
          <w:sz w:val="30"/>
          <w:szCs w:val="30"/>
        </w:rPr>
        <w:t>9.1 本合同一经签定即具有法律约束力。当事人应当严格履行合同约定的权利和义务，任何一方不得擅自变更或解除合同，也不得因为代理人或法定代表人的变动而变更或解除合同。</w:t>
      </w:r>
    </w:p>
    <w:p>
      <w:pPr>
        <w:autoSpaceDE w:val="0"/>
        <w:adjustRightInd w:val="0"/>
        <w:snapToGrid w:val="0"/>
        <w:spacing w:line="460" w:lineRule="exact"/>
        <w:ind w:firstLine="600" w:firstLineChars="200"/>
        <w:jc w:val="left"/>
        <w:rPr>
          <w:rFonts w:ascii="仿宋_GB2312" w:hAnsi="Times New Roman" w:eastAsia="宋体" w:cs="Times New Roman"/>
          <w:bCs/>
          <w:sz w:val="30"/>
          <w:szCs w:val="30"/>
        </w:rPr>
      </w:pPr>
      <w:r>
        <w:rPr>
          <w:rFonts w:ascii="仿宋_GB2312" w:hAnsi="仿宋_GB2312" w:eastAsia="宋体" w:cs="Times New Roman"/>
          <w:bCs/>
          <w:sz w:val="30"/>
          <w:szCs w:val="30"/>
        </w:rPr>
        <w:t>9.2 当发生下列情况之一，导致本合同约定的技术指标、交付进度和生产经费等发生变化使合同部分或全部规定不可能或不必要履行时，可变更或解除合同：</w:t>
      </w:r>
    </w:p>
    <w:p>
      <w:pPr>
        <w:autoSpaceDE w:val="0"/>
        <w:adjustRightInd w:val="0"/>
        <w:snapToGrid w:val="0"/>
        <w:spacing w:line="460" w:lineRule="exact"/>
        <w:ind w:firstLine="600" w:firstLineChars="200"/>
        <w:jc w:val="left"/>
        <w:rPr>
          <w:rFonts w:ascii="仿宋_GB2312" w:hAnsi="Times New Roman" w:eastAsia="宋体" w:cs="Times New Roman"/>
          <w:bCs/>
          <w:sz w:val="30"/>
          <w:szCs w:val="30"/>
        </w:rPr>
      </w:pPr>
      <w:r>
        <w:rPr>
          <w:rFonts w:ascii="仿宋_GB2312" w:hAnsi="仿宋_GB2312" w:eastAsia="宋体" w:cs="Times New Roman"/>
          <w:bCs/>
          <w:sz w:val="30"/>
          <w:szCs w:val="30"/>
        </w:rPr>
        <w:t>9.2.1订立合同所依据的购置计划被修改或取消；</w:t>
      </w:r>
    </w:p>
    <w:p>
      <w:pPr>
        <w:autoSpaceDE w:val="0"/>
        <w:adjustRightInd w:val="0"/>
        <w:snapToGrid w:val="0"/>
        <w:spacing w:line="460" w:lineRule="exact"/>
        <w:ind w:firstLine="600" w:firstLineChars="200"/>
        <w:jc w:val="left"/>
        <w:rPr>
          <w:rFonts w:ascii="仿宋_GB2312" w:hAnsi="Times New Roman" w:eastAsia="宋体" w:cs="Times New Roman"/>
          <w:bCs/>
          <w:sz w:val="30"/>
          <w:szCs w:val="30"/>
        </w:rPr>
      </w:pPr>
      <w:r>
        <w:rPr>
          <w:rFonts w:ascii="仿宋_GB2312" w:hAnsi="仿宋_GB2312" w:eastAsia="宋体" w:cs="Times New Roman"/>
          <w:bCs/>
          <w:sz w:val="30"/>
          <w:szCs w:val="30"/>
        </w:rPr>
        <w:t>9.2.2发生不可抗力事件（指发生自然灾害、严重疫情、政府禁令或政策不许可等）；</w:t>
      </w:r>
    </w:p>
    <w:p>
      <w:pPr>
        <w:autoSpaceDE w:val="0"/>
        <w:adjustRightInd w:val="0"/>
        <w:snapToGrid w:val="0"/>
        <w:spacing w:line="460" w:lineRule="exact"/>
        <w:ind w:firstLine="600" w:firstLineChars="200"/>
        <w:jc w:val="left"/>
        <w:rPr>
          <w:rFonts w:ascii="仿宋_GB2312" w:hAnsi="Times New Roman" w:eastAsia="宋体" w:cs="Times New Roman"/>
          <w:bCs/>
          <w:sz w:val="30"/>
          <w:szCs w:val="30"/>
        </w:rPr>
      </w:pPr>
      <w:r>
        <w:rPr>
          <w:rFonts w:ascii="仿宋_GB2312" w:hAnsi="仿宋_GB2312" w:eastAsia="宋体" w:cs="Times New Roman"/>
          <w:bCs/>
          <w:sz w:val="30"/>
          <w:szCs w:val="30"/>
        </w:rPr>
        <w:t>9.2.3出现无法克服的技术困难。</w:t>
      </w:r>
    </w:p>
    <w:p>
      <w:pPr>
        <w:autoSpaceDE w:val="0"/>
        <w:adjustRightInd w:val="0"/>
        <w:snapToGrid w:val="0"/>
        <w:spacing w:line="460" w:lineRule="exact"/>
        <w:ind w:firstLine="600" w:firstLineChars="200"/>
        <w:jc w:val="left"/>
        <w:rPr>
          <w:rFonts w:ascii="仿宋_GB2312" w:hAnsi="Times New Roman" w:eastAsia="宋体" w:cs="Times New Roman"/>
          <w:bCs/>
          <w:sz w:val="30"/>
          <w:szCs w:val="30"/>
        </w:rPr>
      </w:pPr>
      <w:r>
        <w:rPr>
          <w:rFonts w:ascii="仿宋_GB2312" w:hAnsi="仿宋_GB2312" w:eastAsia="宋体" w:cs="Times New Roman"/>
          <w:bCs/>
          <w:sz w:val="30"/>
          <w:szCs w:val="30"/>
        </w:rPr>
        <w:t>9.3合同当事人一方提出变更或解除合同时，应及时以书面形式通知另一方，另一方应在接到通知之日起7日内以书面形式明确答复。</w:t>
      </w:r>
    </w:p>
    <w:p>
      <w:pPr>
        <w:autoSpaceDE w:val="0"/>
        <w:adjustRightInd w:val="0"/>
        <w:snapToGrid w:val="0"/>
        <w:spacing w:line="460" w:lineRule="exact"/>
        <w:ind w:firstLine="600" w:firstLineChars="200"/>
        <w:jc w:val="left"/>
        <w:rPr>
          <w:rFonts w:ascii="仿宋_GB2312" w:hAnsi="Times New Roman" w:eastAsia="宋体" w:cs="Times New Roman"/>
          <w:bCs/>
          <w:sz w:val="30"/>
          <w:szCs w:val="30"/>
        </w:rPr>
      </w:pPr>
      <w:r>
        <w:rPr>
          <w:rFonts w:ascii="仿宋_GB2312" w:hAnsi="仿宋_GB2312" w:eastAsia="宋体" w:cs="Times New Roman"/>
          <w:bCs/>
          <w:sz w:val="30"/>
          <w:szCs w:val="30"/>
        </w:rPr>
        <w:t>9.4经当事人协商一致变更或解除合同，应订立书面协议。</w:t>
      </w:r>
    </w:p>
    <w:p>
      <w:pPr>
        <w:numPr>
          <w:ilvl w:val="0"/>
          <w:numId w:val="6"/>
        </w:numPr>
        <w:autoSpaceDE w:val="0"/>
        <w:adjustRightInd w:val="0"/>
        <w:snapToGrid w:val="0"/>
        <w:spacing w:line="460" w:lineRule="exact"/>
        <w:jc w:val="left"/>
        <w:rPr>
          <w:rFonts w:ascii="方正黑体_GBK" w:hAnsi="方正黑体_GBK" w:eastAsia="宋体" w:cs="Times New Roman"/>
          <w:bCs/>
          <w:sz w:val="30"/>
          <w:szCs w:val="30"/>
        </w:rPr>
      </w:pPr>
      <w:r>
        <w:rPr>
          <w:rFonts w:ascii="方正黑体_GBK" w:hAnsi="方正黑体_GBK" w:eastAsia="宋体" w:cs="Times New Roman"/>
          <w:bCs/>
          <w:sz w:val="30"/>
          <w:szCs w:val="30"/>
        </w:rPr>
        <w:t>违约责任</w:t>
      </w:r>
    </w:p>
    <w:p>
      <w:pPr>
        <w:autoSpaceDE w:val="0"/>
        <w:adjustRightInd w:val="0"/>
        <w:snapToGrid w:val="0"/>
        <w:spacing w:line="460" w:lineRule="exact"/>
        <w:ind w:firstLine="600" w:firstLineChars="200"/>
        <w:jc w:val="left"/>
        <w:rPr>
          <w:rFonts w:ascii="仿宋_GB2312" w:hAnsi="Times New Roman" w:eastAsia="宋体" w:cs="Times New Roman"/>
          <w:bCs/>
          <w:sz w:val="30"/>
          <w:szCs w:val="30"/>
        </w:rPr>
      </w:pPr>
      <w:r>
        <w:rPr>
          <w:rFonts w:ascii="仿宋_GB2312" w:hAnsi="仿宋_GB2312" w:eastAsia="宋体" w:cs="Times New Roman"/>
          <w:bCs/>
          <w:sz w:val="30"/>
          <w:szCs w:val="30"/>
        </w:rPr>
        <w:t>10.1合同当事人一方不履行合同或履行合同不符合约定时，应负违约责任。违约当事人必须继续按约定履行合同，同时还应向另一方支付违约金。</w:t>
      </w:r>
    </w:p>
    <w:p>
      <w:pPr>
        <w:autoSpaceDE w:val="0"/>
        <w:adjustRightInd w:val="0"/>
        <w:snapToGrid w:val="0"/>
        <w:spacing w:line="460" w:lineRule="exact"/>
        <w:ind w:firstLine="600" w:firstLineChars="200"/>
        <w:jc w:val="left"/>
        <w:rPr>
          <w:rFonts w:ascii="仿宋_GB2312" w:hAnsi="Times New Roman" w:eastAsia="宋体" w:cs="Times New Roman"/>
          <w:bCs/>
          <w:sz w:val="30"/>
          <w:szCs w:val="30"/>
        </w:rPr>
      </w:pPr>
      <w:r>
        <w:rPr>
          <w:rFonts w:ascii="仿宋_GB2312" w:hAnsi="仿宋_GB2312" w:eastAsia="宋体" w:cs="Times New Roman"/>
          <w:bCs/>
          <w:sz w:val="30"/>
          <w:szCs w:val="30"/>
        </w:rPr>
        <w:t>10.2由于不可抗力原因，致使合同的部分或全部约定无法履行或不需要履行时，当事人可以不承担违约责任。</w:t>
      </w:r>
    </w:p>
    <w:p>
      <w:pPr>
        <w:autoSpaceDE w:val="0"/>
        <w:spacing w:line="460" w:lineRule="exact"/>
        <w:ind w:firstLine="600" w:firstLineChars="200"/>
        <w:rPr>
          <w:rFonts w:ascii="Times New Roman" w:hAnsi="Times New Roman" w:eastAsia="宋体" w:cs="Times New Roman"/>
          <w:sz w:val="30"/>
          <w:szCs w:val="30"/>
        </w:rPr>
      </w:pPr>
      <w:r>
        <w:rPr>
          <w:rFonts w:ascii="仿宋_GB2312" w:hAnsi="仿宋_GB2312" w:eastAsia="宋体" w:cs="Times New Roman"/>
          <w:bCs/>
          <w:color w:val="000000"/>
          <w:sz w:val="30"/>
          <w:szCs w:val="30"/>
        </w:rPr>
        <w:t>10.3</w:t>
      </w:r>
      <w:r>
        <w:rPr>
          <w:rFonts w:ascii="仿宋_GB2312" w:hAnsi="仿宋_GB2312" w:eastAsia="宋体" w:cs="Times New Roman"/>
          <w:bCs/>
          <w:sz w:val="30"/>
          <w:szCs w:val="30"/>
        </w:rPr>
        <w:t>合同当事人一方不履行合同或履行合同不符合约定时按合同总金额每天</w:t>
      </w:r>
      <w:r>
        <w:rPr>
          <w:rFonts w:ascii="仿宋_GB2312" w:hAnsi="Times New Roman" w:eastAsia="宋体" w:cs="Times New Roman"/>
          <w:bCs/>
          <w:sz w:val="30"/>
          <w:szCs w:val="30"/>
        </w:rPr>
        <w:t>1</w:t>
      </w:r>
      <w:r>
        <w:rPr>
          <w:rFonts w:ascii="Times New Roman" w:hAnsi="Times New Roman" w:eastAsia="宋体" w:cs="Times New Roman"/>
          <w:bCs/>
          <w:sz w:val="30"/>
          <w:szCs w:val="30"/>
        </w:rPr>
        <w:t>‰</w:t>
      </w:r>
      <w:r>
        <w:rPr>
          <w:rFonts w:ascii="仿宋_GB2312" w:hAnsi="仿宋_GB2312" w:eastAsia="宋体" w:cs="Times New Roman"/>
          <w:bCs/>
          <w:sz w:val="30"/>
          <w:szCs w:val="30"/>
        </w:rPr>
        <w:t>向守约方支付违约金。</w:t>
      </w:r>
    </w:p>
    <w:p>
      <w:pPr>
        <w:autoSpaceDE w:val="0"/>
        <w:adjustRightInd w:val="0"/>
        <w:snapToGrid w:val="0"/>
        <w:spacing w:line="460" w:lineRule="exact"/>
        <w:ind w:firstLine="600" w:firstLineChars="200"/>
        <w:jc w:val="left"/>
        <w:rPr>
          <w:rFonts w:hint="eastAsia" w:ascii="仿宋_GB2312" w:hAnsi="Times New Roman" w:eastAsia="宋体" w:cs="Times New Roman"/>
          <w:bCs/>
          <w:sz w:val="30"/>
          <w:szCs w:val="30"/>
        </w:rPr>
      </w:pPr>
      <w:r>
        <w:rPr>
          <w:rFonts w:ascii="仿宋_GB2312" w:hAnsi="仿宋_GB2312" w:eastAsia="宋体" w:cs="Times New Roman"/>
          <w:bCs/>
          <w:sz w:val="30"/>
          <w:szCs w:val="30"/>
        </w:rPr>
        <w:t>10.4由于违约给另一方造成的损失超过违约金额时，违约方还应赔偿因违约给守约方造成的损失。</w:t>
      </w:r>
    </w:p>
    <w:p>
      <w:pPr>
        <w:autoSpaceDE w:val="0"/>
        <w:adjustRightInd w:val="0"/>
        <w:snapToGrid w:val="0"/>
        <w:spacing w:line="460" w:lineRule="exact"/>
        <w:ind w:firstLine="600" w:firstLineChars="200"/>
        <w:jc w:val="left"/>
        <w:rPr>
          <w:rFonts w:ascii="仿宋_GB2312" w:hAnsi="Times New Roman" w:eastAsia="宋体" w:cs="Times New Roman"/>
          <w:bCs/>
          <w:sz w:val="30"/>
          <w:szCs w:val="30"/>
        </w:rPr>
      </w:pPr>
      <w:r>
        <w:rPr>
          <w:rFonts w:ascii="仿宋_GB2312" w:hAnsi="仿宋_GB2312" w:eastAsia="宋体" w:cs="Times New Roman"/>
          <w:bCs/>
          <w:sz w:val="30"/>
          <w:szCs w:val="30"/>
        </w:rPr>
        <w:t>10.5双方违约时，由双方各自承担应负的责任。</w:t>
      </w:r>
    </w:p>
    <w:p>
      <w:pPr>
        <w:autoSpaceDE w:val="0"/>
        <w:adjustRightInd w:val="0"/>
        <w:snapToGrid w:val="0"/>
        <w:spacing w:line="460" w:lineRule="exact"/>
        <w:ind w:firstLine="600" w:firstLineChars="200"/>
        <w:jc w:val="left"/>
        <w:rPr>
          <w:rFonts w:ascii="仿宋_GB2312" w:hAnsi="Times New Roman" w:eastAsia="宋体" w:cs="Times New Roman"/>
          <w:bCs/>
          <w:sz w:val="30"/>
          <w:szCs w:val="30"/>
        </w:rPr>
      </w:pPr>
      <w:r>
        <w:rPr>
          <w:rFonts w:ascii="仿宋_GB2312" w:hAnsi="仿宋_GB2312" w:eastAsia="宋体" w:cs="Times New Roman"/>
          <w:bCs/>
          <w:sz w:val="30"/>
          <w:szCs w:val="30"/>
        </w:rPr>
        <w:t>10.6若乙方未按照本合同第4条约定按时供货以及货物验收不合格，甲方不予退还乙方的履约保证金，且乙方必须及时整改并承担其它条款约定的违约责任。</w:t>
      </w:r>
    </w:p>
    <w:p>
      <w:pPr>
        <w:autoSpaceDE w:val="0"/>
        <w:adjustRightInd w:val="0"/>
        <w:snapToGrid w:val="0"/>
        <w:spacing w:line="460" w:lineRule="exact"/>
        <w:ind w:firstLine="600" w:firstLineChars="200"/>
        <w:jc w:val="left"/>
        <w:rPr>
          <w:rFonts w:ascii="仿宋_GB2312" w:hAnsi="Times New Roman" w:eastAsia="宋体" w:cs="Times New Roman"/>
          <w:bCs/>
          <w:sz w:val="30"/>
          <w:szCs w:val="30"/>
        </w:rPr>
      </w:pPr>
      <w:r>
        <w:rPr>
          <w:rFonts w:ascii="仿宋_GB2312" w:hAnsi="仿宋_GB2312" w:eastAsia="宋体" w:cs="Times New Roman"/>
          <w:bCs/>
          <w:sz w:val="30"/>
          <w:szCs w:val="30"/>
        </w:rPr>
        <w:t>10.7其他未规定的违约责任，按《中华人民共和国民法典》相关规定执行。</w:t>
      </w:r>
    </w:p>
    <w:p>
      <w:pPr>
        <w:autoSpaceDE w:val="0"/>
        <w:adjustRightInd w:val="0"/>
        <w:snapToGrid w:val="0"/>
        <w:spacing w:line="460" w:lineRule="exact"/>
        <w:ind w:firstLine="600" w:firstLineChars="200"/>
        <w:jc w:val="left"/>
        <w:rPr>
          <w:rFonts w:ascii="仿宋_GB2312" w:hAnsi="Times New Roman" w:eastAsia="宋体" w:cs="Times New Roman"/>
          <w:bCs/>
          <w:sz w:val="30"/>
          <w:szCs w:val="30"/>
        </w:rPr>
      </w:pPr>
      <w:r>
        <w:rPr>
          <w:rFonts w:ascii="仿宋_GB2312" w:hAnsi="仿宋_GB2312" w:eastAsia="宋体" w:cs="Times New Roman"/>
          <w:bCs/>
          <w:sz w:val="30"/>
          <w:szCs w:val="30"/>
        </w:rPr>
        <w:t>10.8在标的物验收时，双方最终商定是否违约及违约金或赔偿金的支付方法。如乙方有违约行为，在向甲方支付违约金或赔偿金后，甲方再向乙方支付合同尾款。</w:t>
      </w:r>
    </w:p>
    <w:p>
      <w:pPr>
        <w:numPr>
          <w:ilvl w:val="0"/>
          <w:numId w:val="6"/>
        </w:numPr>
        <w:autoSpaceDE w:val="0"/>
        <w:adjustRightInd w:val="0"/>
        <w:snapToGrid w:val="0"/>
        <w:spacing w:line="460" w:lineRule="exact"/>
        <w:jc w:val="left"/>
        <w:rPr>
          <w:rFonts w:ascii="方正黑体_GBK" w:hAnsi="方正黑体_GBK" w:eastAsia="宋体" w:cs="Times New Roman"/>
          <w:b/>
          <w:bCs/>
          <w:sz w:val="30"/>
          <w:szCs w:val="30"/>
        </w:rPr>
      </w:pPr>
      <w:r>
        <w:rPr>
          <w:rFonts w:ascii="方正黑体_GBK" w:hAnsi="方正黑体_GBK" w:eastAsia="宋体" w:cs="Times New Roman"/>
          <w:b/>
          <w:bCs/>
          <w:sz w:val="30"/>
          <w:szCs w:val="30"/>
        </w:rPr>
        <w:t>合同纠纷处理</w:t>
      </w:r>
    </w:p>
    <w:p>
      <w:pPr>
        <w:autoSpaceDE w:val="0"/>
        <w:adjustRightInd w:val="0"/>
        <w:snapToGrid w:val="0"/>
        <w:spacing w:line="460" w:lineRule="exact"/>
        <w:ind w:firstLine="600" w:firstLineChars="200"/>
        <w:jc w:val="left"/>
        <w:rPr>
          <w:rFonts w:ascii="仿宋_GB2312" w:hAnsi="Times New Roman" w:eastAsia="宋体" w:cs="Times New Roman"/>
          <w:bCs/>
          <w:sz w:val="30"/>
          <w:szCs w:val="30"/>
        </w:rPr>
      </w:pPr>
      <w:r>
        <w:rPr>
          <w:rFonts w:ascii="仿宋_GB2312" w:hAnsi="仿宋_GB2312" w:eastAsia="宋体" w:cs="Times New Roman"/>
          <w:bCs/>
          <w:sz w:val="30"/>
          <w:szCs w:val="30"/>
        </w:rPr>
        <w:t>合同履行中产生纠纷时，当事人应协商解决。协商不成时，可采取仲裁或按司法程序解决。双方同意由甲方所在地仲裁机构或人民法院处理纠纷。</w:t>
      </w:r>
    </w:p>
    <w:p>
      <w:pPr>
        <w:numPr>
          <w:ilvl w:val="0"/>
          <w:numId w:val="6"/>
        </w:numPr>
        <w:autoSpaceDE w:val="0"/>
        <w:adjustRightInd w:val="0"/>
        <w:snapToGrid w:val="0"/>
        <w:spacing w:line="460" w:lineRule="exact"/>
        <w:jc w:val="left"/>
        <w:rPr>
          <w:rFonts w:ascii="方正黑体_GBK" w:hAnsi="方正黑体_GBK" w:eastAsia="宋体" w:cs="Times New Roman"/>
          <w:b/>
          <w:bCs/>
          <w:sz w:val="30"/>
          <w:szCs w:val="30"/>
        </w:rPr>
      </w:pPr>
      <w:r>
        <w:rPr>
          <w:rFonts w:ascii="方正黑体_GBK" w:hAnsi="方正黑体_GBK" w:eastAsia="宋体" w:cs="Times New Roman"/>
          <w:b/>
          <w:bCs/>
          <w:sz w:val="30"/>
          <w:szCs w:val="30"/>
        </w:rPr>
        <w:t>合同生效与终止</w:t>
      </w:r>
    </w:p>
    <w:p>
      <w:pPr>
        <w:autoSpaceDE w:val="0"/>
        <w:adjustRightInd w:val="0"/>
        <w:snapToGrid w:val="0"/>
        <w:spacing w:line="460" w:lineRule="exact"/>
        <w:ind w:firstLine="600" w:firstLineChars="200"/>
        <w:jc w:val="left"/>
        <w:rPr>
          <w:rFonts w:ascii="仿宋_GB2312" w:hAnsi="Times New Roman" w:eastAsia="宋体" w:cs="Times New Roman"/>
          <w:bCs/>
          <w:sz w:val="30"/>
          <w:szCs w:val="30"/>
        </w:rPr>
      </w:pPr>
      <w:r>
        <w:rPr>
          <w:rFonts w:ascii="仿宋_GB2312" w:hAnsi="仿宋_GB2312" w:eastAsia="宋体" w:cs="Times New Roman"/>
          <w:bCs/>
          <w:sz w:val="30"/>
          <w:szCs w:val="30"/>
        </w:rPr>
        <w:t>本合同经双方或授权委托人签字并加盖公章（合同专用章）后生效，约定的权利与义务全部履行后合同即行终止。</w:t>
      </w:r>
    </w:p>
    <w:p>
      <w:pPr>
        <w:numPr>
          <w:ilvl w:val="0"/>
          <w:numId w:val="6"/>
        </w:numPr>
        <w:autoSpaceDE w:val="0"/>
        <w:adjustRightInd w:val="0"/>
        <w:snapToGrid w:val="0"/>
        <w:spacing w:line="460" w:lineRule="exact"/>
        <w:jc w:val="left"/>
        <w:rPr>
          <w:rFonts w:ascii="方正黑体_GBK" w:hAnsi="方正黑体_GBK" w:eastAsia="宋体" w:cs="Times New Roman"/>
          <w:b/>
          <w:bCs/>
          <w:sz w:val="30"/>
          <w:szCs w:val="30"/>
        </w:rPr>
      </w:pPr>
      <w:r>
        <w:rPr>
          <w:rFonts w:ascii="方正黑体_GBK" w:hAnsi="方正黑体_GBK" w:eastAsia="宋体" w:cs="Times New Roman"/>
          <w:b/>
          <w:bCs/>
          <w:sz w:val="30"/>
          <w:szCs w:val="30"/>
        </w:rPr>
        <w:t>售后服务</w:t>
      </w:r>
    </w:p>
    <w:p>
      <w:pPr>
        <w:autoSpaceDE w:val="0"/>
        <w:adjustRightInd w:val="0"/>
        <w:snapToGrid w:val="0"/>
        <w:spacing w:line="460" w:lineRule="exact"/>
        <w:ind w:firstLine="300" w:firstLineChars="100"/>
        <w:jc w:val="left"/>
        <w:rPr>
          <w:rFonts w:ascii="仿宋_GB2312" w:hAnsi="Times New Roman" w:eastAsia="宋体" w:cs="Times New Roman"/>
          <w:bCs/>
          <w:color w:val="000000"/>
          <w:sz w:val="30"/>
          <w:szCs w:val="30"/>
        </w:rPr>
      </w:pPr>
      <w:r>
        <w:rPr>
          <w:rFonts w:ascii="仿宋_GB2312" w:hAnsi="Times New Roman" w:eastAsia="宋体" w:cs="Times New Roman"/>
          <w:bCs/>
          <w:color w:val="000000"/>
          <w:sz w:val="30"/>
          <w:szCs w:val="30"/>
        </w:rPr>
        <w:t xml:space="preserve"> </w:t>
      </w:r>
      <w:r>
        <w:rPr>
          <w:rFonts w:ascii="仿宋_GB2312" w:hAnsi="仿宋_GB2312" w:eastAsia="宋体" w:cs="Times New Roman"/>
          <w:bCs/>
          <w:color w:val="000000"/>
          <w:sz w:val="30"/>
          <w:szCs w:val="30"/>
        </w:rPr>
        <w:t>乙方提供的标的物为成熟产品，对标的物质量负全责，产品部署安装需按照甲方提供的数据标准执行。保修期内，若标的物发生故障，乙方接到甲方通知（电话、传真等）后</w:t>
      </w:r>
      <w:r>
        <w:rPr>
          <w:rFonts w:ascii="仿宋_GB2312" w:hAnsi="Times New Roman" w:eastAsia="宋体" w:cs="Times New Roman"/>
          <w:bCs/>
          <w:color w:val="000000"/>
          <w:sz w:val="30"/>
          <w:szCs w:val="30"/>
          <w:u w:val="single"/>
        </w:rPr>
        <w:t xml:space="preserve"> </w:t>
      </w:r>
      <w:r>
        <w:rPr>
          <w:rFonts w:ascii="仿宋_GB2312" w:hAnsi="仿宋_GB2312" w:eastAsia="宋体" w:cs="Times New Roman"/>
          <w:bCs/>
          <w:color w:val="000000"/>
          <w:sz w:val="30"/>
          <w:szCs w:val="30"/>
          <w:u w:val="single"/>
        </w:rPr>
        <w:t xml:space="preserve">48  </w:t>
      </w:r>
      <w:r>
        <w:rPr>
          <w:rFonts w:ascii="仿宋_GB2312" w:hAnsi="仿宋_GB2312" w:eastAsia="宋体" w:cs="Times New Roman"/>
          <w:bCs/>
          <w:color w:val="000000"/>
          <w:sz w:val="30"/>
          <w:szCs w:val="30"/>
        </w:rPr>
        <w:t>小时内到场修复，否则每耽搁1天，保修期延长30天，并由乙方赔偿甲方由此造成的经济损失。</w:t>
      </w:r>
    </w:p>
    <w:p>
      <w:pPr>
        <w:numPr>
          <w:ilvl w:val="0"/>
          <w:numId w:val="6"/>
        </w:numPr>
        <w:autoSpaceDE w:val="0"/>
        <w:adjustRightInd w:val="0"/>
        <w:snapToGrid w:val="0"/>
        <w:spacing w:line="460" w:lineRule="exact"/>
        <w:jc w:val="left"/>
        <w:rPr>
          <w:rFonts w:ascii="方正黑体_GBK" w:hAnsi="方正黑体_GBK" w:eastAsia="宋体" w:cs="Times New Roman"/>
          <w:bCs/>
          <w:color w:val="000000"/>
          <w:sz w:val="30"/>
          <w:szCs w:val="30"/>
        </w:rPr>
      </w:pPr>
      <w:r>
        <w:rPr>
          <w:rFonts w:ascii="方正黑体_GBK" w:hAnsi="方正黑体_GBK" w:eastAsia="宋体" w:cs="Times New Roman"/>
          <w:bCs/>
          <w:color w:val="000000"/>
          <w:sz w:val="30"/>
          <w:szCs w:val="30"/>
        </w:rPr>
        <w:t>特殊约定</w:t>
      </w:r>
    </w:p>
    <w:p>
      <w:pPr>
        <w:autoSpaceDE w:val="0"/>
        <w:adjustRightInd w:val="0"/>
        <w:snapToGrid w:val="0"/>
        <w:spacing w:line="460" w:lineRule="exact"/>
        <w:ind w:firstLine="600" w:firstLineChars="200"/>
        <w:jc w:val="left"/>
        <w:rPr>
          <w:rFonts w:ascii="仿宋_GB2312" w:hAnsi="Times New Roman" w:eastAsia="宋体" w:cs="Times New Roman"/>
          <w:bCs/>
          <w:color w:val="000000"/>
          <w:sz w:val="30"/>
          <w:szCs w:val="30"/>
        </w:rPr>
      </w:pPr>
      <w:r>
        <w:rPr>
          <w:rFonts w:ascii="仿宋_GB2312" w:hAnsi="仿宋_GB2312" w:eastAsia="宋体" w:cs="Times New Roman"/>
          <w:bCs/>
          <w:color w:val="000000"/>
          <w:sz w:val="30"/>
          <w:szCs w:val="30"/>
        </w:rPr>
        <w:t>14.1如果乙方的保修年限与厂家的保修年限不一致，且厂家保修年限大于乙方在本合同中承诺的保修年限，甲方在付尾款以前，乙方需向甲方缴纳厂家大于乙方保修年限所需的保修费用。</w:t>
      </w:r>
    </w:p>
    <w:p>
      <w:pPr>
        <w:autoSpaceDE w:val="0"/>
        <w:adjustRightInd w:val="0"/>
        <w:snapToGrid w:val="0"/>
        <w:spacing w:line="460" w:lineRule="exact"/>
        <w:ind w:firstLine="600" w:firstLineChars="200"/>
        <w:jc w:val="left"/>
        <w:rPr>
          <w:rFonts w:ascii="仿宋_GB2312" w:hAnsi="Times New Roman" w:eastAsia="宋体" w:cs="Times New Roman"/>
          <w:bCs/>
          <w:color w:val="000000"/>
          <w:sz w:val="30"/>
          <w:szCs w:val="30"/>
        </w:rPr>
      </w:pPr>
      <w:r>
        <w:rPr>
          <w:rFonts w:ascii="仿宋_GB2312" w:hAnsi="仿宋_GB2312" w:eastAsia="宋体" w:cs="Times New Roman"/>
          <w:bCs/>
          <w:color w:val="000000"/>
          <w:sz w:val="30"/>
          <w:szCs w:val="30"/>
        </w:rPr>
        <w:t>14.2乙方在安装过程中，不得损坏安装场所现有设施设备及周围环境，否则照价赔偿或恢复原状。</w:t>
      </w:r>
    </w:p>
    <w:p>
      <w:pPr>
        <w:autoSpaceDE w:val="0"/>
        <w:adjustRightInd w:val="0"/>
        <w:snapToGrid w:val="0"/>
        <w:spacing w:line="460" w:lineRule="exact"/>
        <w:ind w:firstLine="600" w:firstLineChars="200"/>
        <w:jc w:val="left"/>
        <w:rPr>
          <w:rFonts w:ascii="仿宋_GB2312" w:hAnsi="Times New Roman" w:eastAsia="宋体" w:cs="Times New Roman"/>
          <w:bCs/>
          <w:color w:val="000000"/>
          <w:sz w:val="30"/>
          <w:szCs w:val="30"/>
        </w:rPr>
      </w:pPr>
      <w:r>
        <w:rPr>
          <w:rFonts w:ascii="仿宋_GB2312" w:hAnsi="仿宋_GB2312" w:eastAsia="宋体" w:cs="Times New Roman"/>
          <w:bCs/>
          <w:color w:val="000000"/>
          <w:sz w:val="30"/>
          <w:szCs w:val="30"/>
        </w:rPr>
        <w:t>14.3若按规定此项目需经审价或审计部门审计的，最终结算价额以审价或审计结果为准。</w:t>
      </w:r>
    </w:p>
    <w:p>
      <w:pPr>
        <w:numPr>
          <w:ilvl w:val="0"/>
          <w:numId w:val="6"/>
        </w:numPr>
        <w:autoSpaceDE w:val="0"/>
        <w:adjustRightInd w:val="0"/>
        <w:snapToGrid w:val="0"/>
        <w:spacing w:line="460" w:lineRule="exact"/>
        <w:jc w:val="left"/>
        <w:rPr>
          <w:rFonts w:ascii="方正黑体_GBK" w:hAnsi="方正黑体_GBK" w:eastAsia="宋体" w:cs="Times New Roman"/>
          <w:bCs/>
          <w:color w:val="000000"/>
          <w:sz w:val="30"/>
          <w:szCs w:val="30"/>
        </w:rPr>
      </w:pPr>
      <w:r>
        <w:rPr>
          <w:rFonts w:ascii="方正黑体_GBK" w:hAnsi="方正黑体_GBK" w:eastAsia="宋体" w:cs="Times New Roman"/>
          <w:bCs/>
          <w:color w:val="000000"/>
          <w:sz w:val="30"/>
          <w:szCs w:val="30"/>
        </w:rPr>
        <w:t>其他</w:t>
      </w:r>
    </w:p>
    <w:p>
      <w:pPr>
        <w:autoSpaceDE w:val="0"/>
        <w:adjustRightInd w:val="0"/>
        <w:snapToGrid w:val="0"/>
        <w:spacing w:line="460" w:lineRule="exact"/>
        <w:ind w:firstLine="600" w:firstLineChars="200"/>
        <w:jc w:val="left"/>
        <w:rPr>
          <w:rFonts w:ascii="仿宋_GB2312" w:hAnsi="Times New Roman" w:eastAsia="宋体" w:cs="Times New Roman"/>
          <w:bCs/>
          <w:color w:val="000000"/>
          <w:sz w:val="30"/>
          <w:szCs w:val="30"/>
        </w:rPr>
      </w:pPr>
      <w:r>
        <w:rPr>
          <w:rFonts w:ascii="仿宋_GB2312" w:hAnsi="仿宋_GB2312" w:eastAsia="宋体" w:cs="Times New Roman"/>
          <w:bCs/>
          <w:color w:val="000000"/>
          <w:sz w:val="30"/>
          <w:szCs w:val="30"/>
        </w:rPr>
        <w:t>15.1本合同一式肆份，甲乙方各执贰份。本合同由正文与附件构成，具有同等法律效力。</w:t>
      </w:r>
    </w:p>
    <w:p>
      <w:pPr>
        <w:autoSpaceDE w:val="0"/>
        <w:adjustRightInd w:val="0"/>
        <w:snapToGrid w:val="0"/>
        <w:spacing w:line="460" w:lineRule="exact"/>
        <w:ind w:firstLine="600" w:firstLineChars="200"/>
        <w:jc w:val="left"/>
        <w:rPr>
          <w:rFonts w:ascii="仿宋_GB2312" w:hAnsi="Times New Roman" w:eastAsia="宋体" w:cs="Times New Roman"/>
          <w:bCs/>
          <w:color w:val="000000"/>
          <w:sz w:val="30"/>
          <w:szCs w:val="30"/>
        </w:rPr>
      </w:pPr>
      <w:r>
        <w:rPr>
          <w:rFonts w:ascii="仿宋_GB2312" w:hAnsi="仿宋_GB2312" w:eastAsia="宋体" w:cs="Times New Roman"/>
          <w:bCs/>
          <w:color w:val="000000"/>
          <w:sz w:val="30"/>
          <w:szCs w:val="30"/>
        </w:rPr>
        <w:t>15.2 本合同未尽事宜，由当事人协商并按程序办理。</w:t>
      </w:r>
    </w:p>
    <w:p>
      <w:pPr>
        <w:autoSpaceDE w:val="0"/>
        <w:adjustRightInd w:val="0"/>
        <w:snapToGrid w:val="0"/>
        <w:spacing w:line="460" w:lineRule="exact"/>
        <w:ind w:firstLine="600" w:firstLineChars="200"/>
        <w:jc w:val="left"/>
        <w:rPr>
          <w:rFonts w:ascii="仿宋_GB2312" w:hAnsi="Times New Roman" w:eastAsia="宋体" w:cs="Times New Roman"/>
          <w:bCs/>
          <w:sz w:val="30"/>
          <w:szCs w:val="30"/>
        </w:rPr>
      </w:pPr>
      <w:r>
        <w:rPr>
          <w:rFonts w:ascii="仿宋_GB2312" w:hAnsi="仿宋_GB2312" w:eastAsia="宋体" w:cs="Times New Roman"/>
          <w:bCs/>
          <w:color w:val="000000"/>
          <w:sz w:val="30"/>
          <w:szCs w:val="30"/>
        </w:rPr>
        <w:t>15.3 本合同的“合同约定”系指合同正文和合同附件的所有内</w:t>
      </w:r>
      <w:r>
        <w:rPr>
          <w:rFonts w:ascii="仿宋_GB2312" w:hAnsi="仿宋_GB2312" w:eastAsia="宋体" w:cs="Times New Roman"/>
          <w:bCs/>
          <w:sz w:val="30"/>
          <w:szCs w:val="30"/>
        </w:rPr>
        <w:t>容。</w:t>
      </w:r>
    </w:p>
    <w:p>
      <w:pPr>
        <w:numPr>
          <w:ilvl w:val="0"/>
          <w:numId w:val="6"/>
        </w:numPr>
        <w:autoSpaceDE w:val="0"/>
        <w:adjustRightInd w:val="0"/>
        <w:snapToGrid w:val="0"/>
        <w:spacing w:line="460" w:lineRule="exact"/>
        <w:jc w:val="left"/>
        <w:rPr>
          <w:rFonts w:ascii="黑体" w:hAnsi="黑体" w:eastAsia="黑体" w:cs="Times New Roman"/>
          <w:bCs/>
          <w:sz w:val="30"/>
          <w:szCs w:val="30"/>
        </w:rPr>
      </w:pPr>
      <w:r>
        <w:rPr>
          <w:rFonts w:ascii="方正黑体_GBK" w:hAnsi="方正黑体_GBK" w:eastAsia="宋体" w:cs="Times New Roman"/>
          <w:bCs/>
          <w:sz w:val="30"/>
          <w:szCs w:val="30"/>
        </w:rPr>
        <w:t>附件</w:t>
      </w:r>
    </w:p>
    <w:p>
      <w:pPr>
        <w:autoSpaceDE w:val="0"/>
        <w:adjustRightInd w:val="0"/>
        <w:snapToGrid w:val="0"/>
        <w:spacing w:line="460" w:lineRule="exact"/>
        <w:ind w:firstLine="600" w:firstLineChars="200"/>
        <w:jc w:val="left"/>
        <w:rPr>
          <w:rFonts w:hint="eastAsia" w:ascii="仿宋_GB2312" w:hAnsi="Times New Roman" w:eastAsia="宋体" w:cs="Times New Roman"/>
          <w:bCs/>
          <w:sz w:val="30"/>
          <w:szCs w:val="30"/>
        </w:rPr>
      </w:pPr>
      <w:r>
        <w:rPr>
          <w:rFonts w:ascii="仿宋_GB2312" w:hAnsi="仿宋_GB2312" w:eastAsia="宋体" w:cs="Times New Roman"/>
          <w:bCs/>
          <w:sz w:val="30"/>
          <w:szCs w:val="30"/>
        </w:rPr>
        <w:t>附件1：产品配置清单及技术指标参数</w:t>
      </w:r>
    </w:p>
    <w:p>
      <w:pPr>
        <w:autoSpaceDE w:val="0"/>
        <w:adjustRightInd w:val="0"/>
        <w:snapToGrid w:val="0"/>
        <w:spacing w:line="460" w:lineRule="exact"/>
        <w:ind w:firstLine="600" w:firstLineChars="200"/>
        <w:jc w:val="left"/>
        <w:rPr>
          <w:rFonts w:ascii="仿宋_GB2312" w:hAnsi="Times New Roman" w:eastAsia="宋体" w:cs="Times New Roman"/>
          <w:bCs/>
          <w:sz w:val="30"/>
          <w:szCs w:val="30"/>
        </w:rPr>
      </w:pPr>
      <w:r>
        <w:rPr>
          <w:rFonts w:ascii="仿宋_GB2312" w:hAnsi="仿宋_GB2312" w:eastAsia="宋体" w:cs="Times New Roman"/>
          <w:bCs/>
          <w:sz w:val="30"/>
          <w:szCs w:val="30"/>
        </w:rPr>
        <w:t>附件2：售后服务承诺</w:t>
      </w:r>
    </w:p>
    <w:p>
      <w:pPr>
        <w:autoSpaceDE w:val="0"/>
        <w:adjustRightInd w:val="0"/>
        <w:snapToGrid w:val="0"/>
        <w:spacing w:line="460" w:lineRule="exact"/>
        <w:ind w:firstLine="600" w:firstLineChars="200"/>
        <w:jc w:val="left"/>
        <w:rPr>
          <w:rFonts w:ascii="Calibri" w:hAnsi="Calibri" w:eastAsia="宋体" w:cs="Times New Roman"/>
          <w:szCs w:val="21"/>
        </w:rPr>
      </w:pPr>
      <w:r>
        <w:rPr>
          <w:rFonts w:ascii="仿宋_GB2312" w:hAnsi="仿宋_GB2312" w:eastAsia="宋体" w:cs="Times New Roman"/>
          <w:bCs/>
          <w:sz w:val="30"/>
          <w:szCs w:val="30"/>
        </w:rPr>
        <w:t>附件3：易损易耗件清单</w:t>
      </w:r>
    </w:p>
    <w:p>
      <w:pPr>
        <w:widowControl/>
        <w:jc w:val="left"/>
        <w:rPr>
          <w:rFonts w:ascii="方正小标宋简体" w:hAnsi="华文中宋" w:eastAsia="方正小标宋简体" w:cs="华文新魏"/>
          <w:bCs/>
          <w:kern w:val="0"/>
          <w:sz w:val="30"/>
          <w:szCs w:val="30"/>
        </w:rPr>
        <w:sectPr>
          <w:pgSz w:w="11907" w:h="16840"/>
          <w:pgMar w:top="1418" w:right="1134" w:bottom="1134" w:left="1418" w:header="851" w:footer="567" w:gutter="0"/>
          <w:pgNumType w:fmt="numberInDash"/>
          <w:cols w:space="720" w:num="1"/>
          <w:docGrid w:type="lines" w:linePitch="396" w:charSpace="0"/>
        </w:sectPr>
      </w:pPr>
    </w:p>
    <w:p>
      <w:pPr>
        <w:autoSpaceDE w:val="0"/>
        <w:autoSpaceDN w:val="0"/>
        <w:adjustRightInd w:val="0"/>
        <w:outlineLvl w:val="0"/>
        <w:rPr>
          <w:rFonts w:ascii="黑体" w:hAnsi="黑体" w:eastAsia="黑体" w:cs="华文新魏"/>
          <w:bCs/>
          <w:kern w:val="0"/>
          <w:sz w:val="30"/>
          <w:szCs w:val="30"/>
        </w:rPr>
      </w:pPr>
      <w:r>
        <w:rPr>
          <w:rFonts w:ascii="方正黑体_GBK" w:hAnsi="方正黑体_GBK" w:eastAsia="宋体" w:cs="Times New Roman"/>
          <w:bCs/>
          <w:kern w:val="0"/>
          <w:sz w:val="30"/>
          <w:szCs w:val="30"/>
        </w:rPr>
        <w:t>附件1</w:t>
      </w:r>
      <w:r>
        <w:rPr>
          <w:rFonts w:hint="eastAsia" w:ascii="黑体" w:hAnsi="黑体" w:eastAsia="黑体" w:cs="华文新魏"/>
          <w:bCs/>
          <w:kern w:val="0"/>
          <w:sz w:val="30"/>
          <w:szCs w:val="30"/>
        </w:rPr>
        <w:t xml:space="preserve">              </w:t>
      </w:r>
    </w:p>
    <w:p>
      <w:pPr>
        <w:autoSpaceDE w:val="0"/>
        <w:autoSpaceDN w:val="0"/>
        <w:adjustRightInd w:val="0"/>
        <w:jc w:val="center"/>
        <w:outlineLvl w:val="0"/>
        <w:rPr>
          <w:rFonts w:hint="eastAsia" w:ascii="方正小标宋简体" w:hAnsi="华文中宋" w:eastAsia="方正小标宋简体" w:cs="华文新魏"/>
          <w:bCs/>
          <w:kern w:val="0"/>
          <w:sz w:val="44"/>
          <w:szCs w:val="44"/>
        </w:rPr>
      </w:pPr>
      <w:r>
        <w:rPr>
          <w:rFonts w:hint="eastAsia" w:ascii="方正小标宋简体" w:hAnsi="华文中宋" w:eastAsia="方正小标宋简体" w:cs="华文新魏"/>
          <w:bCs/>
          <w:kern w:val="0"/>
          <w:sz w:val="44"/>
          <w:szCs w:val="44"/>
        </w:rPr>
        <w:t>产品配置清单</w:t>
      </w:r>
      <w:r>
        <w:rPr>
          <w:rFonts w:hint="eastAsia" w:ascii="方正小标宋简体" w:hAnsi="Calibri" w:eastAsia="方正小标宋简体" w:cs="Times New Roman"/>
          <w:bCs/>
          <w:kern w:val="0"/>
          <w:sz w:val="44"/>
          <w:szCs w:val="44"/>
        </w:rPr>
        <w:t>及技术指标参数</w:t>
      </w:r>
    </w:p>
    <w:tbl>
      <w:tblPr>
        <w:tblStyle w:val="2"/>
        <w:tblW w:w="142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837"/>
        <w:gridCol w:w="1710"/>
        <w:gridCol w:w="1950"/>
        <w:gridCol w:w="870"/>
        <w:gridCol w:w="975"/>
        <w:gridCol w:w="3345"/>
        <w:gridCol w:w="1845"/>
        <w:gridCol w:w="1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8"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Times New Roman"/>
                <w:sz w:val="28"/>
                <w:szCs w:val="28"/>
              </w:rPr>
            </w:pPr>
            <w:r>
              <w:rPr>
                <w:rFonts w:hint="eastAsia" w:ascii="黑体" w:hAnsi="黑体" w:eastAsia="黑体" w:cs="Times New Roman"/>
                <w:sz w:val="28"/>
                <w:szCs w:val="28"/>
              </w:rPr>
              <w:t>项目</w:t>
            </w:r>
          </w:p>
        </w:tc>
        <w:tc>
          <w:tcPr>
            <w:tcW w:w="837" w:type="dxa"/>
            <w:tcBorders>
              <w:top w:val="single" w:color="000000" w:sz="4" w:space="0"/>
              <w:left w:val="nil"/>
              <w:bottom w:val="single" w:color="000000" w:sz="4" w:space="0"/>
              <w:right w:val="single" w:color="auto" w:sz="4" w:space="0"/>
            </w:tcBorders>
            <w:vAlign w:val="center"/>
          </w:tcPr>
          <w:p>
            <w:pPr>
              <w:jc w:val="center"/>
              <w:rPr>
                <w:rFonts w:ascii="黑体" w:hAnsi="黑体" w:eastAsia="黑体" w:cs="Times New Roman"/>
                <w:sz w:val="28"/>
                <w:szCs w:val="28"/>
              </w:rPr>
            </w:pPr>
            <w:r>
              <w:rPr>
                <w:rFonts w:hint="eastAsia" w:ascii="黑体" w:hAnsi="黑体" w:eastAsia="黑体" w:cs="Times New Roman"/>
                <w:sz w:val="28"/>
                <w:szCs w:val="28"/>
              </w:rPr>
              <w:t>序号</w:t>
            </w:r>
          </w:p>
        </w:tc>
        <w:tc>
          <w:tcPr>
            <w:tcW w:w="171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cs="Times New Roman"/>
                <w:sz w:val="28"/>
                <w:szCs w:val="28"/>
              </w:rPr>
            </w:pPr>
            <w:r>
              <w:rPr>
                <w:rFonts w:hint="eastAsia" w:ascii="黑体" w:hAnsi="黑体" w:eastAsia="黑体" w:cs="Times New Roman"/>
                <w:sz w:val="28"/>
                <w:szCs w:val="28"/>
              </w:rPr>
              <w:t>品名</w:t>
            </w:r>
          </w:p>
        </w:tc>
        <w:tc>
          <w:tcPr>
            <w:tcW w:w="195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cs="Times New Roman"/>
                <w:sz w:val="28"/>
                <w:szCs w:val="28"/>
              </w:rPr>
            </w:pPr>
            <w:r>
              <w:rPr>
                <w:rFonts w:hint="eastAsia" w:ascii="黑体" w:hAnsi="黑体" w:eastAsia="黑体" w:cs="Times New Roman"/>
                <w:sz w:val="28"/>
                <w:szCs w:val="28"/>
              </w:rPr>
              <w:t>规格型号</w:t>
            </w:r>
          </w:p>
        </w:tc>
        <w:tc>
          <w:tcPr>
            <w:tcW w:w="87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cs="Times New Roman"/>
                <w:sz w:val="28"/>
                <w:szCs w:val="28"/>
              </w:rPr>
            </w:pPr>
            <w:r>
              <w:rPr>
                <w:rFonts w:hint="eastAsia" w:ascii="黑体" w:hAnsi="黑体" w:eastAsia="黑体" w:cs="Times New Roman"/>
                <w:sz w:val="28"/>
                <w:szCs w:val="28"/>
              </w:rPr>
              <w:t>数量</w:t>
            </w:r>
          </w:p>
        </w:tc>
        <w:tc>
          <w:tcPr>
            <w:tcW w:w="975"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cs="Times New Roman"/>
                <w:sz w:val="28"/>
                <w:szCs w:val="28"/>
              </w:rPr>
            </w:pPr>
            <w:r>
              <w:rPr>
                <w:rFonts w:hint="eastAsia" w:ascii="黑体" w:hAnsi="黑体" w:eastAsia="黑体" w:cs="Times New Roman"/>
                <w:sz w:val="28"/>
                <w:szCs w:val="28"/>
              </w:rPr>
              <w:t>单价</w:t>
            </w:r>
          </w:p>
        </w:tc>
        <w:tc>
          <w:tcPr>
            <w:tcW w:w="3345" w:type="dxa"/>
            <w:tcBorders>
              <w:top w:val="single" w:color="000000" w:sz="4" w:space="0"/>
              <w:left w:val="nil"/>
              <w:bottom w:val="single" w:color="000000" w:sz="4" w:space="0"/>
              <w:right w:val="single" w:color="auto" w:sz="4" w:space="0"/>
            </w:tcBorders>
            <w:vAlign w:val="center"/>
          </w:tcPr>
          <w:p>
            <w:pPr>
              <w:jc w:val="center"/>
              <w:rPr>
                <w:rFonts w:ascii="黑体" w:hAnsi="黑体" w:eastAsia="黑体" w:cs="Times New Roman"/>
                <w:sz w:val="28"/>
                <w:szCs w:val="28"/>
              </w:rPr>
            </w:pPr>
            <w:r>
              <w:rPr>
                <w:rFonts w:hint="eastAsia" w:ascii="黑体" w:hAnsi="黑体" w:eastAsia="黑体" w:cs="Times New Roman"/>
                <w:sz w:val="28"/>
                <w:szCs w:val="28"/>
              </w:rPr>
              <w:t>技术参数和性能指标</w:t>
            </w:r>
          </w:p>
        </w:tc>
        <w:tc>
          <w:tcPr>
            <w:tcW w:w="1845" w:type="dxa"/>
            <w:tcBorders>
              <w:top w:val="single" w:color="000000" w:sz="4" w:space="0"/>
              <w:left w:val="nil"/>
              <w:bottom w:val="single" w:color="000000" w:sz="4" w:space="0"/>
              <w:right w:val="single" w:color="auto" w:sz="4" w:space="0"/>
            </w:tcBorders>
            <w:vAlign w:val="center"/>
          </w:tcPr>
          <w:p>
            <w:pPr>
              <w:jc w:val="center"/>
              <w:rPr>
                <w:rFonts w:ascii="黑体" w:hAnsi="黑体" w:eastAsia="黑体" w:cs="Times New Roman"/>
                <w:sz w:val="28"/>
                <w:szCs w:val="28"/>
              </w:rPr>
            </w:pPr>
            <w:r>
              <w:rPr>
                <w:rFonts w:hint="eastAsia" w:ascii="黑体" w:hAnsi="黑体" w:eastAsia="黑体" w:cs="Times New Roman"/>
                <w:sz w:val="28"/>
                <w:szCs w:val="28"/>
              </w:rPr>
              <w:t>品牌与产地</w:t>
            </w:r>
          </w:p>
        </w:tc>
        <w:tc>
          <w:tcPr>
            <w:tcW w:w="1035"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cs="Times New Roman"/>
                <w:sz w:val="28"/>
                <w:szCs w:val="28"/>
              </w:rPr>
            </w:pPr>
            <w:r>
              <w:rPr>
                <w:rFonts w:hint="eastAsia" w:ascii="黑体" w:hAnsi="黑体" w:eastAsia="黑体" w:cs="Times New Roman"/>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668" w:type="dxa"/>
            <w:vMerge w:val="restart"/>
            <w:tcBorders>
              <w:top w:val="nil"/>
              <w:left w:val="single" w:color="000000" w:sz="4" w:space="0"/>
              <w:bottom w:val="single" w:color="000000" w:sz="4" w:space="0"/>
              <w:right w:val="single" w:color="000000" w:sz="4" w:space="0"/>
            </w:tcBorders>
            <w:vAlign w:val="center"/>
          </w:tcPr>
          <w:p>
            <w:pPr>
              <w:rPr>
                <w:rFonts w:ascii="黑体" w:hAnsi="黑体" w:eastAsia="黑体" w:cs="Times New Roman"/>
                <w:sz w:val="24"/>
                <w:szCs w:val="24"/>
              </w:rPr>
            </w:pPr>
          </w:p>
          <w:p>
            <w:pPr>
              <w:jc w:val="center"/>
              <w:rPr>
                <w:rFonts w:hint="eastAsia" w:ascii="黑体" w:hAnsi="黑体" w:eastAsia="黑体" w:cs="Times New Roman"/>
                <w:sz w:val="24"/>
                <w:szCs w:val="24"/>
              </w:rPr>
            </w:pPr>
            <w:r>
              <w:rPr>
                <w:rFonts w:hint="eastAsia" w:ascii="黑体" w:hAnsi="黑体" w:eastAsia="黑体" w:cs="Times New Roman"/>
                <w:sz w:val="24"/>
                <w:szCs w:val="24"/>
              </w:rPr>
              <w:t>标准配置</w:t>
            </w:r>
          </w:p>
          <w:p>
            <w:pPr>
              <w:rPr>
                <w:rFonts w:ascii="黑体" w:hAnsi="黑体" w:eastAsia="黑体" w:cs="Times New Roman"/>
                <w:sz w:val="24"/>
                <w:szCs w:val="24"/>
              </w:rPr>
            </w:pPr>
          </w:p>
        </w:tc>
        <w:tc>
          <w:tcPr>
            <w:tcW w:w="837" w:type="dxa"/>
            <w:tcBorders>
              <w:top w:val="single" w:color="000000" w:sz="4" w:space="0"/>
              <w:left w:val="nil"/>
              <w:bottom w:val="single" w:color="000000" w:sz="4" w:space="0"/>
              <w:right w:val="single" w:color="auto" w:sz="4" w:space="0"/>
            </w:tcBorders>
            <w:vAlign w:val="center"/>
          </w:tcPr>
          <w:p>
            <w:pPr>
              <w:jc w:val="center"/>
              <w:rPr>
                <w:rFonts w:ascii="黑体" w:hAnsi="黑体" w:eastAsia="黑体" w:cs="Times New Roman"/>
                <w:sz w:val="24"/>
                <w:szCs w:val="24"/>
              </w:rPr>
            </w:pPr>
            <w:r>
              <w:rPr>
                <w:rFonts w:hint="eastAsia" w:ascii="黑体" w:hAnsi="黑体" w:eastAsia="黑体" w:cs="Times New Roman"/>
                <w:sz w:val="24"/>
                <w:szCs w:val="24"/>
              </w:rPr>
              <w:t>1</w:t>
            </w:r>
          </w:p>
        </w:tc>
        <w:tc>
          <w:tcPr>
            <w:tcW w:w="171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cs="Times New Roman"/>
                <w:sz w:val="24"/>
                <w:szCs w:val="24"/>
              </w:rPr>
            </w:pPr>
          </w:p>
        </w:tc>
        <w:tc>
          <w:tcPr>
            <w:tcW w:w="195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cs="Times New Roman"/>
                <w:sz w:val="24"/>
                <w:szCs w:val="24"/>
              </w:rPr>
            </w:pPr>
          </w:p>
        </w:tc>
        <w:tc>
          <w:tcPr>
            <w:tcW w:w="870" w:type="dxa"/>
            <w:tcBorders>
              <w:top w:val="single" w:color="000000" w:sz="4" w:space="0"/>
              <w:left w:val="nil"/>
              <w:bottom w:val="single" w:color="000000" w:sz="4" w:space="0"/>
              <w:right w:val="single" w:color="000000" w:sz="4" w:space="0"/>
            </w:tcBorders>
            <w:vAlign w:val="center"/>
          </w:tcPr>
          <w:p>
            <w:pPr>
              <w:snapToGrid w:val="0"/>
              <w:spacing w:line="300" w:lineRule="exact"/>
              <w:ind w:left="100"/>
              <w:jc w:val="center"/>
              <w:rPr>
                <w:rFonts w:ascii="黑体" w:hAnsi="黑体" w:eastAsia="黑体" w:cs="Times New Roman"/>
                <w:sz w:val="24"/>
                <w:szCs w:val="24"/>
              </w:rPr>
            </w:pPr>
          </w:p>
        </w:tc>
        <w:tc>
          <w:tcPr>
            <w:tcW w:w="975" w:type="dxa"/>
            <w:tcBorders>
              <w:top w:val="single" w:color="000000" w:sz="4" w:space="0"/>
              <w:left w:val="nil"/>
              <w:bottom w:val="single" w:color="000000" w:sz="4" w:space="0"/>
              <w:right w:val="single" w:color="000000" w:sz="4" w:space="0"/>
            </w:tcBorders>
            <w:vAlign w:val="center"/>
          </w:tcPr>
          <w:p>
            <w:pPr>
              <w:snapToGrid w:val="0"/>
              <w:spacing w:line="300" w:lineRule="exact"/>
              <w:ind w:left="100"/>
              <w:jc w:val="center"/>
              <w:rPr>
                <w:rFonts w:ascii="黑体" w:hAnsi="黑体" w:eastAsia="黑体" w:cs="Times New Roman"/>
                <w:sz w:val="24"/>
                <w:szCs w:val="24"/>
              </w:rPr>
            </w:pPr>
          </w:p>
        </w:tc>
        <w:tc>
          <w:tcPr>
            <w:tcW w:w="3345" w:type="dxa"/>
            <w:tcBorders>
              <w:top w:val="single" w:color="000000" w:sz="4" w:space="0"/>
              <w:left w:val="nil"/>
              <w:bottom w:val="single" w:color="000000" w:sz="4" w:space="0"/>
              <w:right w:val="single" w:color="auto" w:sz="4" w:space="0"/>
            </w:tcBorders>
            <w:vAlign w:val="center"/>
          </w:tcPr>
          <w:p>
            <w:pPr>
              <w:jc w:val="left"/>
              <w:rPr>
                <w:rFonts w:ascii="宋体" w:hAnsi="宋体" w:eastAsia="宋体" w:cs="Times New Roman"/>
                <w:szCs w:val="21"/>
              </w:rPr>
            </w:pPr>
          </w:p>
        </w:tc>
        <w:tc>
          <w:tcPr>
            <w:tcW w:w="1845" w:type="dxa"/>
            <w:tcBorders>
              <w:top w:val="single" w:color="000000" w:sz="4" w:space="0"/>
              <w:left w:val="nil"/>
              <w:bottom w:val="single" w:color="000000" w:sz="4" w:space="0"/>
              <w:right w:val="single" w:color="auto" w:sz="4" w:space="0"/>
            </w:tcBorders>
            <w:vAlign w:val="center"/>
          </w:tcPr>
          <w:p>
            <w:pPr>
              <w:widowControl/>
              <w:jc w:val="center"/>
              <w:rPr>
                <w:rFonts w:ascii="黑体" w:hAnsi="黑体" w:eastAsia="黑体" w:cs="Times New Roman"/>
                <w:sz w:val="24"/>
                <w:szCs w:val="24"/>
              </w:rPr>
            </w:pPr>
          </w:p>
        </w:tc>
        <w:tc>
          <w:tcPr>
            <w:tcW w:w="1035" w:type="dxa"/>
            <w:tcBorders>
              <w:top w:val="single" w:color="000000" w:sz="4" w:space="0"/>
              <w:left w:val="nil"/>
              <w:bottom w:val="single" w:color="000000" w:sz="4" w:space="0"/>
              <w:right w:val="single" w:color="000000" w:sz="4" w:space="0"/>
            </w:tcBorders>
            <w:vAlign w:val="center"/>
          </w:tcPr>
          <w:p>
            <w:pPr>
              <w:snapToGrid w:val="0"/>
              <w:jc w:val="center"/>
              <w:rPr>
                <w:rFonts w:ascii="Times New Roman" w:hAnsi="Times New Roman" w:eastAsia="宋体"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668"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Times New Roman"/>
                <w:sz w:val="24"/>
                <w:szCs w:val="24"/>
              </w:rPr>
            </w:pPr>
          </w:p>
        </w:tc>
        <w:tc>
          <w:tcPr>
            <w:tcW w:w="837" w:type="dxa"/>
            <w:tcBorders>
              <w:top w:val="single" w:color="000000" w:sz="4" w:space="0"/>
              <w:left w:val="nil"/>
              <w:bottom w:val="single" w:color="000000" w:sz="4" w:space="0"/>
              <w:right w:val="single" w:color="auto" w:sz="4" w:space="0"/>
            </w:tcBorders>
            <w:vAlign w:val="center"/>
          </w:tcPr>
          <w:p>
            <w:pPr>
              <w:jc w:val="center"/>
              <w:rPr>
                <w:rFonts w:ascii="黑体" w:hAnsi="黑体" w:eastAsia="黑体" w:cs="Times New Roman"/>
                <w:sz w:val="24"/>
                <w:szCs w:val="24"/>
              </w:rPr>
            </w:pPr>
            <w:r>
              <w:rPr>
                <w:rFonts w:hint="eastAsia" w:ascii="黑体" w:hAnsi="黑体" w:eastAsia="黑体" w:cs="Times New Roman"/>
                <w:sz w:val="24"/>
                <w:szCs w:val="24"/>
              </w:rPr>
              <w:t>2</w:t>
            </w:r>
          </w:p>
        </w:tc>
        <w:tc>
          <w:tcPr>
            <w:tcW w:w="171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cs="Times New Roman"/>
                <w:sz w:val="24"/>
                <w:szCs w:val="24"/>
              </w:rPr>
            </w:pPr>
          </w:p>
        </w:tc>
        <w:tc>
          <w:tcPr>
            <w:tcW w:w="195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cs="Times New Roman"/>
                <w:sz w:val="24"/>
                <w:szCs w:val="24"/>
              </w:rPr>
            </w:pPr>
          </w:p>
        </w:tc>
        <w:tc>
          <w:tcPr>
            <w:tcW w:w="870" w:type="dxa"/>
            <w:tcBorders>
              <w:top w:val="single" w:color="000000" w:sz="4" w:space="0"/>
              <w:left w:val="nil"/>
              <w:bottom w:val="single" w:color="000000" w:sz="4" w:space="0"/>
              <w:right w:val="single" w:color="000000" w:sz="4" w:space="0"/>
            </w:tcBorders>
            <w:vAlign w:val="center"/>
          </w:tcPr>
          <w:p>
            <w:pPr>
              <w:snapToGrid w:val="0"/>
              <w:spacing w:line="300" w:lineRule="exact"/>
              <w:ind w:left="100"/>
              <w:jc w:val="center"/>
              <w:rPr>
                <w:rFonts w:ascii="黑体" w:hAnsi="黑体" w:eastAsia="黑体" w:cs="Times New Roman"/>
                <w:sz w:val="24"/>
                <w:szCs w:val="24"/>
              </w:rPr>
            </w:pPr>
          </w:p>
        </w:tc>
        <w:tc>
          <w:tcPr>
            <w:tcW w:w="975" w:type="dxa"/>
            <w:tcBorders>
              <w:top w:val="single" w:color="000000" w:sz="4" w:space="0"/>
              <w:left w:val="nil"/>
              <w:bottom w:val="single" w:color="000000" w:sz="4" w:space="0"/>
              <w:right w:val="single" w:color="000000" w:sz="4" w:space="0"/>
            </w:tcBorders>
            <w:vAlign w:val="center"/>
          </w:tcPr>
          <w:p>
            <w:pPr>
              <w:snapToGrid w:val="0"/>
              <w:spacing w:line="300" w:lineRule="exact"/>
              <w:ind w:left="100"/>
              <w:jc w:val="center"/>
              <w:rPr>
                <w:rFonts w:ascii="黑体" w:hAnsi="黑体" w:eastAsia="黑体" w:cs="Times New Roman"/>
                <w:sz w:val="24"/>
                <w:szCs w:val="24"/>
              </w:rPr>
            </w:pPr>
          </w:p>
        </w:tc>
        <w:tc>
          <w:tcPr>
            <w:tcW w:w="3345" w:type="dxa"/>
            <w:tcBorders>
              <w:top w:val="single" w:color="000000" w:sz="4" w:space="0"/>
              <w:left w:val="nil"/>
              <w:bottom w:val="single" w:color="000000" w:sz="4" w:space="0"/>
              <w:right w:val="single" w:color="auto" w:sz="4" w:space="0"/>
            </w:tcBorders>
            <w:vAlign w:val="center"/>
          </w:tcPr>
          <w:p>
            <w:pPr>
              <w:jc w:val="left"/>
              <w:rPr>
                <w:rFonts w:ascii="宋体" w:hAnsi="宋体" w:eastAsia="宋体" w:cs="Times New Roman"/>
                <w:szCs w:val="21"/>
              </w:rPr>
            </w:pPr>
          </w:p>
        </w:tc>
        <w:tc>
          <w:tcPr>
            <w:tcW w:w="1845" w:type="dxa"/>
            <w:tcBorders>
              <w:top w:val="single" w:color="000000" w:sz="4" w:space="0"/>
              <w:left w:val="nil"/>
              <w:bottom w:val="single" w:color="000000" w:sz="4" w:space="0"/>
              <w:right w:val="single" w:color="auto" w:sz="4" w:space="0"/>
            </w:tcBorders>
            <w:vAlign w:val="center"/>
          </w:tcPr>
          <w:p>
            <w:pPr>
              <w:jc w:val="center"/>
              <w:rPr>
                <w:rFonts w:ascii="黑体" w:hAnsi="黑体" w:eastAsia="黑体" w:cs="Times New Roman"/>
                <w:sz w:val="24"/>
                <w:szCs w:val="24"/>
              </w:rPr>
            </w:pPr>
          </w:p>
        </w:tc>
        <w:tc>
          <w:tcPr>
            <w:tcW w:w="1035"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668"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Times New Roman"/>
                <w:sz w:val="24"/>
                <w:szCs w:val="24"/>
              </w:rPr>
            </w:pPr>
          </w:p>
        </w:tc>
        <w:tc>
          <w:tcPr>
            <w:tcW w:w="837" w:type="dxa"/>
            <w:tcBorders>
              <w:top w:val="single" w:color="000000" w:sz="4" w:space="0"/>
              <w:left w:val="nil"/>
              <w:bottom w:val="single" w:color="000000" w:sz="4" w:space="0"/>
              <w:right w:val="single" w:color="auto" w:sz="4" w:space="0"/>
            </w:tcBorders>
            <w:vAlign w:val="center"/>
          </w:tcPr>
          <w:p>
            <w:pPr>
              <w:jc w:val="center"/>
              <w:rPr>
                <w:rFonts w:ascii="黑体" w:hAnsi="黑体" w:eastAsia="黑体" w:cs="Times New Roman"/>
                <w:sz w:val="24"/>
                <w:szCs w:val="24"/>
              </w:rPr>
            </w:pPr>
            <w:r>
              <w:rPr>
                <w:rFonts w:hint="eastAsia" w:ascii="黑体" w:hAnsi="黑体" w:eastAsia="黑体" w:cs="Times New Roman"/>
                <w:sz w:val="24"/>
                <w:szCs w:val="24"/>
              </w:rPr>
              <w:t>3</w:t>
            </w:r>
          </w:p>
        </w:tc>
        <w:tc>
          <w:tcPr>
            <w:tcW w:w="171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cs="Times New Roman"/>
                <w:sz w:val="24"/>
                <w:szCs w:val="24"/>
              </w:rPr>
            </w:pPr>
          </w:p>
        </w:tc>
        <w:tc>
          <w:tcPr>
            <w:tcW w:w="195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cs="Times New Roman"/>
                <w:sz w:val="24"/>
                <w:szCs w:val="24"/>
              </w:rPr>
            </w:pPr>
          </w:p>
        </w:tc>
        <w:tc>
          <w:tcPr>
            <w:tcW w:w="870" w:type="dxa"/>
            <w:tcBorders>
              <w:top w:val="single" w:color="000000" w:sz="4" w:space="0"/>
              <w:left w:val="nil"/>
              <w:bottom w:val="single" w:color="000000" w:sz="4" w:space="0"/>
              <w:right w:val="single" w:color="000000" w:sz="4" w:space="0"/>
            </w:tcBorders>
            <w:vAlign w:val="center"/>
          </w:tcPr>
          <w:p>
            <w:pPr>
              <w:snapToGrid w:val="0"/>
              <w:spacing w:line="300" w:lineRule="exact"/>
              <w:ind w:left="100"/>
              <w:jc w:val="center"/>
              <w:rPr>
                <w:rFonts w:ascii="黑体" w:hAnsi="黑体" w:eastAsia="黑体" w:cs="Times New Roman"/>
                <w:sz w:val="24"/>
                <w:szCs w:val="24"/>
              </w:rPr>
            </w:pPr>
          </w:p>
        </w:tc>
        <w:tc>
          <w:tcPr>
            <w:tcW w:w="975" w:type="dxa"/>
            <w:tcBorders>
              <w:top w:val="single" w:color="000000" w:sz="4" w:space="0"/>
              <w:left w:val="nil"/>
              <w:bottom w:val="single" w:color="000000" w:sz="4" w:space="0"/>
              <w:right w:val="single" w:color="000000" w:sz="4" w:space="0"/>
            </w:tcBorders>
            <w:vAlign w:val="center"/>
          </w:tcPr>
          <w:p>
            <w:pPr>
              <w:snapToGrid w:val="0"/>
              <w:spacing w:line="300" w:lineRule="exact"/>
              <w:ind w:left="100"/>
              <w:jc w:val="center"/>
              <w:rPr>
                <w:rFonts w:ascii="黑体" w:hAnsi="黑体" w:eastAsia="黑体" w:cs="Times New Roman"/>
                <w:sz w:val="24"/>
                <w:szCs w:val="24"/>
              </w:rPr>
            </w:pPr>
          </w:p>
        </w:tc>
        <w:tc>
          <w:tcPr>
            <w:tcW w:w="3345" w:type="dxa"/>
            <w:tcBorders>
              <w:top w:val="single" w:color="000000" w:sz="4" w:space="0"/>
              <w:left w:val="nil"/>
              <w:bottom w:val="single" w:color="000000" w:sz="4" w:space="0"/>
              <w:right w:val="single" w:color="auto" w:sz="4" w:space="0"/>
            </w:tcBorders>
            <w:vAlign w:val="center"/>
          </w:tcPr>
          <w:p>
            <w:pPr>
              <w:jc w:val="left"/>
              <w:rPr>
                <w:rFonts w:ascii="宋体" w:hAnsi="宋体" w:eastAsia="宋体" w:cs="Times New Roman"/>
                <w:szCs w:val="21"/>
              </w:rPr>
            </w:pPr>
          </w:p>
        </w:tc>
        <w:tc>
          <w:tcPr>
            <w:tcW w:w="1845" w:type="dxa"/>
            <w:tcBorders>
              <w:top w:val="single" w:color="000000" w:sz="4" w:space="0"/>
              <w:left w:val="nil"/>
              <w:bottom w:val="single" w:color="000000" w:sz="4" w:space="0"/>
              <w:right w:val="single" w:color="auto" w:sz="4" w:space="0"/>
            </w:tcBorders>
            <w:vAlign w:val="center"/>
          </w:tcPr>
          <w:p>
            <w:pPr>
              <w:jc w:val="center"/>
              <w:rPr>
                <w:rFonts w:ascii="黑体" w:hAnsi="黑体" w:eastAsia="黑体" w:cs="Times New Roman"/>
                <w:sz w:val="24"/>
                <w:szCs w:val="24"/>
              </w:rPr>
            </w:pPr>
          </w:p>
        </w:tc>
        <w:tc>
          <w:tcPr>
            <w:tcW w:w="1035"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1668" w:type="dxa"/>
            <w:tcBorders>
              <w:top w:val="single" w:color="000000" w:sz="4" w:space="0"/>
              <w:left w:val="single" w:color="000000" w:sz="4" w:space="0"/>
              <w:bottom w:val="single" w:color="000000" w:sz="4" w:space="0"/>
              <w:right w:val="single" w:color="000000" w:sz="4" w:space="0"/>
            </w:tcBorders>
            <w:vAlign w:val="center"/>
          </w:tcPr>
          <w:p>
            <w:pPr>
              <w:autoSpaceDE w:val="0"/>
              <w:spacing w:line="380" w:lineRule="exact"/>
              <w:jc w:val="center"/>
              <w:rPr>
                <w:rFonts w:ascii="黑体" w:hAnsi="黑体" w:eastAsia="黑体" w:cs="Times New Roman"/>
                <w:sz w:val="24"/>
                <w:szCs w:val="24"/>
              </w:rPr>
            </w:pPr>
            <w:r>
              <w:rPr>
                <w:rFonts w:hint="eastAsia" w:ascii="黑体" w:hAnsi="黑体" w:eastAsia="黑体" w:cs="Times New Roman"/>
                <w:sz w:val="24"/>
                <w:szCs w:val="24"/>
              </w:rPr>
              <w:t>赠送</w:t>
            </w:r>
          </w:p>
        </w:tc>
        <w:tc>
          <w:tcPr>
            <w:tcW w:w="837" w:type="dxa"/>
            <w:tcBorders>
              <w:top w:val="single" w:color="000000" w:sz="4" w:space="0"/>
              <w:left w:val="nil"/>
              <w:bottom w:val="single" w:color="000000" w:sz="4" w:space="0"/>
              <w:right w:val="single" w:color="auto" w:sz="4" w:space="0"/>
            </w:tcBorders>
            <w:vAlign w:val="center"/>
          </w:tcPr>
          <w:p>
            <w:pPr>
              <w:autoSpaceDE w:val="0"/>
              <w:spacing w:line="380" w:lineRule="exact"/>
              <w:jc w:val="center"/>
              <w:rPr>
                <w:rFonts w:ascii="黑体" w:hAnsi="黑体" w:eastAsia="黑体" w:cs="Times New Roman"/>
                <w:sz w:val="24"/>
                <w:szCs w:val="24"/>
              </w:rPr>
            </w:pPr>
          </w:p>
        </w:tc>
        <w:tc>
          <w:tcPr>
            <w:tcW w:w="1710" w:type="dxa"/>
            <w:tcBorders>
              <w:top w:val="single" w:color="000000" w:sz="4" w:space="0"/>
              <w:left w:val="nil"/>
              <w:bottom w:val="single" w:color="000000" w:sz="4" w:space="0"/>
              <w:right w:val="single" w:color="000000" w:sz="4" w:space="0"/>
            </w:tcBorders>
            <w:vAlign w:val="center"/>
          </w:tcPr>
          <w:p>
            <w:pPr>
              <w:autoSpaceDE w:val="0"/>
              <w:spacing w:line="380" w:lineRule="exact"/>
              <w:jc w:val="center"/>
              <w:rPr>
                <w:rFonts w:ascii="黑体" w:hAnsi="黑体" w:eastAsia="黑体" w:cs="Times New Roman"/>
                <w:sz w:val="24"/>
                <w:szCs w:val="24"/>
              </w:rPr>
            </w:pPr>
          </w:p>
        </w:tc>
        <w:tc>
          <w:tcPr>
            <w:tcW w:w="1950" w:type="dxa"/>
            <w:tcBorders>
              <w:top w:val="single" w:color="000000" w:sz="4" w:space="0"/>
              <w:left w:val="nil"/>
              <w:bottom w:val="single" w:color="000000" w:sz="4" w:space="0"/>
              <w:right w:val="single" w:color="000000" w:sz="4" w:space="0"/>
            </w:tcBorders>
            <w:vAlign w:val="center"/>
          </w:tcPr>
          <w:p>
            <w:pPr>
              <w:autoSpaceDE w:val="0"/>
              <w:spacing w:line="380" w:lineRule="exact"/>
              <w:jc w:val="center"/>
              <w:rPr>
                <w:rFonts w:ascii="仿宋_GB2312" w:hAnsi="黑体" w:eastAsia="宋体" w:cs="Times New Roman"/>
                <w:sz w:val="24"/>
                <w:szCs w:val="24"/>
              </w:rPr>
            </w:pPr>
          </w:p>
        </w:tc>
        <w:tc>
          <w:tcPr>
            <w:tcW w:w="870" w:type="dxa"/>
            <w:tcBorders>
              <w:top w:val="single" w:color="000000" w:sz="4" w:space="0"/>
              <w:left w:val="nil"/>
              <w:bottom w:val="single" w:color="000000" w:sz="4" w:space="0"/>
              <w:right w:val="single" w:color="000000" w:sz="4" w:space="0"/>
            </w:tcBorders>
            <w:vAlign w:val="center"/>
          </w:tcPr>
          <w:p>
            <w:pPr>
              <w:autoSpaceDE w:val="0"/>
              <w:spacing w:line="380" w:lineRule="exact"/>
              <w:jc w:val="center"/>
              <w:rPr>
                <w:rFonts w:ascii="宋体" w:hAnsi="宋体" w:eastAsia="宋体" w:cs="Times New Roman"/>
                <w:sz w:val="24"/>
                <w:szCs w:val="24"/>
              </w:rPr>
            </w:pPr>
          </w:p>
        </w:tc>
        <w:tc>
          <w:tcPr>
            <w:tcW w:w="975" w:type="dxa"/>
            <w:tcBorders>
              <w:top w:val="single" w:color="000000" w:sz="4" w:space="0"/>
              <w:left w:val="nil"/>
              <w:bottom w:val="single" w:color="000000" w:sz="4" w:space="0"/>
              <w:right w:val="single" w:color="000000" w:sz="4" w:space="0"/>
            </w:tcBorders>
            <w:vAlign w:val="center"/>
          </w:tcPr>
          <w:p>
            <w:pPr>
              <w:autoSpaceDE w:val="0"/>
              <w:spacing w:line="380" w:lineRule="exact"/>
              <w:jc w:val="center"/>
              <w:rPr>
                <w:rFonts w:ascii="仿宋_GB2312" w:hAnsi="黑体" w:eastAsia="宋体" w:cs="Times New Roman"/>
                <w:sz w:val="24"/>
                <w:szCs w:val="24"/>
              </w:rPr>
            </w:pPr>
          </w:p>
        </w:tc>
        <w:tc>
          <w:tcPr>
            <w:tcW w:w="3345" w:type="dxa"/>
            <w:tcBorders>
              <w:top w:val="single" w:color="000000" w:sz="4" w:space="0"/>
              <w:left w:val="nil"/>
              <w:bottom w:val="single" w:color="000000" w:sz="4" w:space="0"/>
              <w:right w:val="single" w:color="auto" w:sz="4" w:space="0"/>
            </w:tcBorders>
            <w:vAlign w:val="center"/>
          </w:tcPr>
          <w:p>
            <w:pPr>
              <w:autoSpaceDE w:val="0"/>
              <w:spacing w:line="380" w:lineRule="exact"/>
              <w:jc w:val="center"/>
              <w:rPr>
                <w:rFonts w:ascii="黑体" w:hAnsi="黑体" w:eastAsia="黑体" w:cs="Times New Roman"/>
                <w:sz w:val="24"/>
                <w:szCs w:val="24"/>
              </w:rPr>
            </w:pPr>
          </w:p>
        </w:tc>
        <w:tc>
          <w:tcPr>
            <w:tcW w:w="1845" w:type="dxa"/>
            <w:tcBorders>
              <w:top w:val="single" w:color="000000" w:sz="4" w:space="0"/>
              <w:left w:val="nil"/>
              <w:bottom w:val="single" w:color="000000" w:sz="4" w:space="0"/>
              <w:right w:val="single" w:color="auto" w:sz="4" w:space="0"/>
            </w:tcBorders>
            <w:vAlign w:val="center"/>
          </w:tcPr>
          <w:p>
            <w:pPr>
              <w:widowControl/>
              <w:autoSpaceDE w:val="0"/>
              <w:spacing w:line="380" w:lineRule="exact"/>
              <w:jc w:val="center"/>
              <w:rPr>
                <w:rFonts w:ascii="仿宋_GB2312" w:hAnsi="黑体" w:eastAsia="宋体" w:cs="Times New Roman"/>
                <w:sz w:val="24"/>
                <w:szCs w:val="24"/>
              </w:rPr>
            </w:pPr>
          </w:p>
        </w:tc>
        <w:tc>
          <w:tcPr>
            <w:tcW w:w="1035" w:type="dxa"/>
            <w:tcBorders>
              <w:top w:val="single" w:color="000000" w:sz="4" w:space="0"/>
              <w:left w:val="nil"/>
              <w:bottom w:val="single" w:color="000000" w:sz="4" w:space="0"/>
              <w:right w:val="single" w:color="000000" w:sz="4" w:space="0"/>
            </w:tcBorders>
            <w:vAlign w:val="center"/>
          </w:tcPr>
          <w:p>
            <w:pPr>
              <w:autoSpaceDE w:val="0"/>
              <w:spacing w:line="380" w:lineRule="exact"/>
              <w:jc w:val="center"/>
              <w:rPr>
                <w:rFonts w:ascii="黑体" w:hAnsi="黑体" w:eastAsia="黑体"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1668" w:type="dxa"/>
            <w:tcBorders>
              <w:top w:val="single" w:color="000000" w:sz="4" w:space="0"/>
              <w:left w:val="single" w:color="000000" w:sz="4" w:space="0"/>
              <w:bottom w:val="single" w:color="000000" w:sz="4" w:space="0"/>
              <w:right w:val="single" w:color="000000" w:sz="4" w:space="0"/>
            </w:tcBorders>
            <w:vAlign w:val="center"/>
          </w:tcPr>
          <w:p>
            <w:pPr>
              <w:autoSpaceDE w:val="0"/>
              <w:spacing w:line="380" w:lineRule="exact"/>
              <w:jc w:val="center"/>
              <w:rPr>
                <w:rFonts w:ascii="黑体" w:hAnsi="黑体" w:eastAsia="黑体" w:cs="Times New Roman"/>
                <w:sz w:val="24"/>
                <w:szCs w:val="24"/>
              </w:rPr>
            </w:pPr>
            <w:r>
              <w:rPr>
                <w:rFonts w:hint="eastAsia" w:ascii="黑体" w:hAnsi="黑体" w:eastAsia="黑体" w:cs="Times New Roman"/>
                <w:sz w:val="24"/>
                <w:szCs w:val="24"/>
              </w:rPr>
              <w:t>专用工具</w:t>
            </w:r>
          </w:p>
        </w:tc>
        <w:tc>
          <w:tcPr>
            <w:tcW w:w="837" w:type="dxa"/>
            <w:tcBorders>
              <w:top w:val="single" w:color="000000" w:sz="4" w:space="0"/>
              <w:left w:val="nil"/>
              <w:bottom w:val="single" w:color="000000" w:sz="4" w:space="0"/>
              <w:right w:val="single" w:color="auto" w:sz="4" w:space="0"/>
            </w:tcBorders>
            <w:vAlign w:val="center"/>
          </w:tcPr>
          <w:p>
            <w:pPr>
              <w:autoSpaceDE w:val="0"/>
              <w:spacing w:line="380" w:lineRule="exact"/>
              <w:jc w:val="center"/>
              <w:rPr>
                <w:rFonts w:ascii="黑体" w:hAnsi="黑体" w:eastAsia="黑体" w:cs="Times New Roman"/>
                <w:sz w:val="24"/>
                <w:szCs w:val="24"/>
              </w:rPr>
            </w:pPr>
          </w:p>
        </w:tc>
        <w:tc>
          <w:tcPr>
            <w:tcW w:w="1710" w:type="dxa"/>
            <w:tcBorders>
              <w:top w:val="single" w:color="000000" w:sz="4" w:space="0"/>
              <w:left w:val="nil"/>
              <w:bottom w:val="single" w:color="000000" w:sz="4" w:space="0"/>
              <w:right w:val="single" w:color="000000" w:sz="4" w:space="0"/>
            </w:tcBorders>
            <w:vAlign w:val="center"/>
          </w:tcPr>
          <w:p>
            <w:pPr>
              <w:autoSpaceDE w:val="0"/>
              <w:spacing w:line="380" w:lineRule="exact"/>
              <w:jc w:val="center"/>
              <w:rPr>
                <w:rFonts w:ascii="黑体" w:hAnsi="黑体" w:eastAsia="黑体" w:cs="Times New Roman"/>
                <w:sz w:val="24"/>
                <w:szCs w:val="24"/>
              </w:rPr>
            </w:pPr>
          </w:p>
        </w:tc>
        <w:tc>
          <w:tcPr>
            <w:tcW w:w="1950" w:type="dxa"/>
            <w:tcBorders>
              <w:top w:val="single" w:color="000000" w:sz="4" w:space="0"/>
              <w:left w:val="nil"/>
              <w:bottom w:val="single" w:color="000000" w:sz="4" w:space="0"/>
              <w:right w:val="single" w:color="000000" w:sz="4" w:space="0"/>
            </w:tcBorders>
            <w:vAlign w:val="center"/>
          </w:tcPr>
          <w:p>
            <w:pPr>
              <w:autoSpaceDE w:val="0"/>
              <w:spacing w:line="380" w:lineRule="exact"/>
              <w:jc w:val="center"/>
              <w:rPr>
                <w:rFonts w:ascii="仿宋_GB2312" w:hAnsi="黑体" w:eastAsia="宋体" w:cs="Times New Roman"/>
                <w:sz w:val="24"/>
                <w:szCs w:val="24"/>
              </w:rPr>
            </w:pPr>
          </w:p>
        </w:tc>
        <w:tc>
          <w:tcPr>
            <w:tcW w:w="870" w:type="dxa"/>
            <w:tcBorders>
              <w:top w:val="single" w:color="000000" w:sz="4" w:space="0"/>
              <w:left w:val="nil"/>
              <w:bottom w:val="single" w:color="000000" w:sz="4" w:space="0"/>
              <w:right w:val="single" w:color="000000" w:sz="4" w:space="0"/>
            </w:tcBorders>
            <w:vAlign w:val="center"/>
          </w:tcPr>
          <w:p>
            <w:pPr>
              <w:autoSpaceDE w:val="0"/>
              <w:spacing w:line="380" w:lineRule="exact"/>
              <w:jc w:val="center"/>
              <w:rPr>
                <w:rFonts w:ascii="宋体" w:hAnsi="宋体" w:eastAsia="宋体" w:cs="Times New Roman"/>
                <w:sz w:val="24"/>
                <w:szCs w:val="24"/>
              </w:rPr>
            </w:pPr>
          </w:p>
        </w:tc>
        <w:tc>
          <w:tcPr>
            <w:tcW w:w="975" w:type="dxa"/>
            <w:tcBorders>
              <w:top w:val="single" w:color="000000" w:sz="4" w:space="0"/>
              <w:left w:val="nil"/>
              <w:bottom w:val="single" w:color="000000" w:sz="4" w:space="0"/>
              <w:right w:val="single" w:color="000000" w:sz="4" w:space="0"/>
            </w:tcBorders>
            <w:vAlign w:val="center"/>
          </w:tcPr>
          <w:p>
            <w:pPr>
              <w:autoSpaceDE w:val="0"/>
              <w:spacing w:line="380" w:lineRule="exact"/>
              <w:jc w:val="center"/>
              <w:rPr>
                <w:rFonts w:ascii="仿宋_GB2312" w:hAnsi="黑体" w:eastAsia="宋体" w:cs="Times New Roman"/>
                <w:sz w:val="24"/>
                <w:szCs w:val="24"/>
              </w:rPr>
            </w:pPr>
          </w:p>
        </w:tc>
        <w:tc>
          <w:tcPr>
            <w:tcW w:w="3345" w:type="dxa"/>
            <w:tcBorders>
              <w:top w:val="single" w:color="000000" w:sz="4" w:space="0"/>
              <w:left w:val="nil"/>
              <w:bottom w:val="single" w:color="000000" w:sz="4" w:space="0"/>
              <w:right w:val="single" w:color="auto" w:sz="4" w:space="0"/>
            </w:tcBorders>
            <w:vAlign w:val="center"/>
          </w:tcPr>
          <w:p>
            <w:pPr>
              <w:autoSpaceDE w:val="0"/>
              <w:spacing w:line="380" w:lineRule="exact"/>
              <w:jc w:val="center"/>
              <w:rPr>
                <w:rFonts w:ascii="黑体" w:hAnsi="黑体" w:eastAsia="黑体" w:cs="Times New Roman"/>
                <w:sz w:val="24"/>
                <w:szCs w:val="24"/>
              </w:rPr>
            </w:pPr>
          </w:p>
        </w:tc>
        <w:tc>
          <w:tcPr>
            <w:tcW w:w="1845" w:type="dxa"/>
            <w:tcBorders>
              <w:top w:val="single" w:color="000000" w:sz="4" w:space="0"/>
              <w:left w:val="nil"/>
              <w:bottom w:val="single" w:color="000000" w:sz="4" w:space="0"/>
              <w:right w:val="single" w:color="auto" w:sz="4" w:space="0"/>
            </w:tcBorders>
            <w:vAlign w:val="center"/>
          </w:tcPr>
          <w:p>
            <w:pPr>
              <w:widowControl/>
              <w:autoSpaceDE w:val="0"/>
              <w:spacing w:line="380" w:lineRule="exact"/>
              <w:jc w:val="center"/>
              <w:rPr>
                <w:rFonts w:ascii="仿宋_GB2312" w:hAnsi="黑体" w:eastAsia="宋体" w:cs="Times New Roman"/>
                <w:sz w:val="24"/>
                <w:szCs w:val="24"/>
              </w:rPr>
            </w:pPr>
          </w:p>
        </w:tc>
        <w:tc>
          <w:tcPr>
            <w:tcW w:w="1035" w:type="dxa"/>
            <w:tcBorders>
              <w:top w:val="single" w:color="000000" w:sz="4" w:space="0"/>
              <w:left w:val="nil"/>
              <w:bottom w:val="single" w:color="000000" w:sz="4" w:space="0"/>
              <w:right w:val="single" w:color="000000" w:sz="4" w:space="0"/>
            </w:tcBorders>
            <w:vAlign w:val="center"/>
          </w:tcPr>
          <w:p>
            <w:pPr>
              <w:autoSpaceDE w:val="0"/>
              <w:spacing w:line="380" w:lineRule="exact"/>
              <w:jc w:val="center"/>
              <w:rPr>
                <w:rFonts w:ascii="黑体" w:hAnsi="黑体" w:eastAsia="黑体"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668" w:type="dxa"/>
            <w:tcBorders>
              <w:top w:val="single" w:color="000000" w:sz="4" w:space="0"/>
              <w:left w:val="single" w:color="000000" w:sz="4" w:space="0"/>
              <w:bottom w:val="single" w:color="000000" w:sz="4" w:space="0"/>
              <w:right w:val="single" w:color="000000" w:sz="4" w:space="0"/>
            </w:tcBorders>
            <w:vAlign w:val="center"/>
          </w:tcPr>
          <w:p>
            <w:pPr>
              <w:autoSpaceDE w:val="0"/>
              <w:spacing w:line="380" w:lineRule="exact"/>
              <w:jc w:val="center"/>
              <w:rPr>
                <w:rFonts w:ascii="黑体" w:hAnsi="黑体" w:eastAsia="黑体" w:cs="Times New Roman"/>
                <w:sz w:val="24"/>
                <w:szCs w:val="24"/>
              </w:rPr>
            </w:pPr>
            <w:r>
              <w:rPr>
                <w:rFonts w:hint="eastAsia" w:ascii="黑体" w:hAnsi="黑体" w:eastAsia="黑体" w:cs="Times New Roman"/>
                <w:sz w:val="24"/>
                <w:szCs w:val="24"/>
              </w:rPr>
              <w:t>使用手册</w:t>
            </w:r>
          </w:p>
        </w:tc>
        <w:tc>
          <w:tcPr>
            <w:tcW w:w="837" w:type="dxa"/>
            <w:tcBorders>
              <w:top w:val="single" w:color="000000" w:sz="4" w:space="0"/>
              <w:left w:val="nil"/>
              <w:bottom w:val="single" w:color="000000" w:sz="4" w:space="0"/>
              <w:right w:val="single" w:color="auto" w:sz="4" w:space="0"/>
            </w:tcBorders>
            <w:vAlign w:val="center"/>
          </w:tcPr>
          <w:p>
            <w:pPr>
              <w:autoSpaceDE w:val="0"/>
              <w:spacing w:line="380" w:lineRule="exact"/>
              <w:jc w:val="center"/>
              <w:rPr>
                <w:rFonts w:ascii="黑体" w:hAnsi="黑体" w:eastAsia="黑体" w:cs="Times New Roman"/>
                <w:sz w:val="24"/>
                <w:szCs w:val="24"/>
              </w:rPr>
            </w:pPr>
          </w:p>
        </w:tc>
        <w:tc>
          <w:tcPr>
            <w:tcW w:w="1710" w:type="dxa"/>
            <w:tcBorders>
              <w:top w:val="single" w:color="000000" w:sz="4" w:space="0"/>
              <w:left w:val="nil"/>
              <w:bottom w:val="single" w:color="000000" w:sz="4" w:space="0"/>
              <w:right w:val="single" w:color="000000" w:sz="4" w:space="0"/>
            </w:tcBorders>
            <w:vAlign w:val="center"/>
          </w:tcPr>
          <w:p>
            <w:pPr>
              <w:autoSpaceDE w:val="0"/>
              <w:spacing w:line="380" w:lineRule="exact"/>
              <w:jc w:val="center"/>
              <w:rPr>
                <w:rFonts w:ascii="黑体" w:hAnsi="黑体" w:eastAsia="黑体" w:cs="Times New Roman"/>
                <w:sz w:val="24"/>
                <w:szCs w:val="24"/>
              </w:rPr>
            </w:pPr>
          </w:p>
        </w:tc>
        <w:tc>
          <w:tcPr>
            <w:tcW w:w="1950" w:type="dxa"/>
            <w:tcBorders>
              <w:top w:val="single" w:color="000000" w:sz="4" w:space="0"/>
              <w:left w:val="nil"/>
              <w:bottom w:val="single" w:color="000000" w:sz="4" w:space="0"/>
              <w:right w:val="single" w:color="000000" w:sz="4" w:space="0"/>
            </w:tcBorders>
            <w:vAlign w:val="center"/>
          </w:tcPr>
          <w:p>
            <w:pPr>
              <w:autoSpaceDE w:val="0"/>
              <w:spacing w:line="380" w:lineRule="exact"/>
              <w:jc w:val="center"/>
              <w:rPr>
                <w:rFonts w:ascii="仿宋_GB2312" w:hAnsi="黑体" w:eastAsia="宋体" w:cs="Times New Roman"/>
                <w:sz w:val="24"/>
                <w:szCs w:val="24"/>
              </w:rPr>
            </w:pPr>
          </w:p>
        </w:tc>
        <w:tc>
          <w:tcPr>
            <w:tcW w:w="870" w:type="dxa"/>
            <w:tcBorders>
              <w:top w:val="single" w:color="000000" w:sz="4" w:space="0"/>
              <w:left w:val="nil"/>
              <w:bottom w:val="single" w:color="000000" w:sz="4" w:space="0"/>
              <w:right w:val="single" w:color="000000" w:sz="4" w:space="0"/>
            </w:tcBorders>
            <w:vAlign w:val="center"/>
          </w:tcPr>
          <w:p>
            <w:pPr>
              <w:autoSpaceDE w:val="0"/>
              <w:spacing w:line="380" w:lineRule="exact"/>
              <w:jc w:val="center"/>
              <w:rPr>
                <w:rFonts w:ascii="黑体" w:hAnsi="黑体" w:eastAsia="黑体" w:cs="Times New Roman"/>
                <w:sz w:val="24"/>
                <w:szCs w:val="24"/>
              </w:rPr>
            </w:pPr>
          </w:p>
        </w:tc>
        <w:tc>
          <w:tcPr>
            <w:tcW w:w="975" w:type="dxa"/>
            <w:tcBorders>
              <w:top w:val="single" w:color="000000" w:sz="4" w:space="0"/>
              <w:left w:val="nil"/>
              <w:bottom w:val="single" w:color="000000" w:sz="4" w:space="0"/>
              <w:right w:val="single" w:color="000000" w:sz="4" w:space="0"/>
            </w:tcBorders>
            <w:vAlign w:val="center"/>
          </w:tcPr>
          <w:p>
            <w:pPr>
              <w:autoSpaceDE w:val="0"/>
              <w:spacing w:line="380" w:lineRule="exact"/>
              <w:jc w:val="center"/>
              <w:rPr>
                <w:rFonts w:ascii="仿宋_GB2312" w:hAnsi="黑体" w:eastAsia="宋体" w:cs="Times New Roman"/>
                <w:sz w:val="24"/>
                <w:szCs w:val="24"/>
              </w:rPr>
            </w:pPr>
          </w:p>
        </w:tc>
        <w:tc>
          <w:tcPr>
            <w:tcW w:w="3345" w:type="dxa"/>
            <w:tcBorders>
              <w:top w:val="single" w:color="000000" w:sz="4" w:space="0"/>
              <w:left w:val="nil"/>
              <w:bottom w:val="single" w:color="000000" w:sz="4" w:space="0"/>
              <w:right w:val="single" w:color="auto" w:sz="4" w:space="0"/>
            </w:tcBorders>
            <w:vAlign w:val="center"/>
          </w:tcPr>
          <w:p>
            <w:pPr>
              <w:autoSpaceDE w:val="0"/>
              <w:spacing w:line="380" w:lineRule="exact"/>
              <w:jc w:val="center"/>
              <w:rPr>
                <w:rFonts w:ascii="黑体" w:hAnsi="黑体" w:eastAsia="黑体" w:cs="Times New Roman"/>
                <w:sz w:val="24"/>
                <w:szCs w:val="24"/>
              </w:rPr>
            </w:pPr>
          </w:p>
        </w:tc>
        <w:tc>
          <w:tcPr>
            <w:tcW w:w="1845" w:type="dxa"/>
            <w:tcBorders>
              <w:top w:val="single" w:color="000000" w:sz="4" w:space="0"/>
              <w:left w:val="nil"/>
              <w:bottom w:val="single" w:color="000000" w:sz="4" w:space="0"/>
              <w:right w:val="single" w:color="auto" w:sz="4" w:space="0"/>
            </w:tcBorders>
            <w:vAlign w:val="center"/>
          </w:tcPr>
          <w:p>
            <w:pPr>
              <w:widowControl/>
              <w:autoSpaceDE w:val="0"/>
              <w:spacing w:line="380" w:lineRule="exact"/>
              <w:jc w:val="center"/>
              <w:rPr>
                <w:rFonts w:ascii="仿宋_GB2312" w:hAnsi="黑体" w:eastAsia="宋体" w:cs="Times New Roman"/>
                <w:sz w:val="24"/>
                <w:szCs w:val="24"/>
              </w:rPr>
            </w:pPr>
          </w:p>
        </w:tc>
        <w:tc>
          <w:tcPr>
            <w:tcW w:w="1035" w:type="dxa"/>
            <w:tcBorders>
              <w:top w:val="single" w:color="000000" w:sz="4" w:space="0"/>
              <w:left w:val="nil"/>
              <w:bottom w:val="single" w:color="000000" w:sz="4" w:space="0"/>
              <w:right w:val="single" w:color="000000" w:sz="4" w:space="0"/>
            </w:tcBorders>
            <w:vAlign w:val="center"/>
          </w:tcPr>
          <w:p>
            <w:pPr>
              <w:autoSpaceDE w:val="0"/>
              <w:spacing w:line="380" w:lineRule="exact"/>
              <w:jc w:val="center"/>
              <w:rPr>
                <w:rFonts w:ascii="黑体" w:hAnsi="黑体" w:eastAsia="黑体"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668" w:type="dxa"/>
            <w:tcBorders>
              <w:top w:val="single" w:color="000000" w:sz="4" w:space="0"/>
              <w:left w:val="single" w:color="000000" w:sz="4" w:space="0"/>
              <w:bottom w:val="single" w:color="000000" w:sz="4" w:space="0"/>
              <w:right w:val="single" w:color="000000" w:sz="4" w:space="0"/>
            </w:tcBorders>
            <w:vAlign w:val="center"/>
          </w:tcPr>
          <w:p>
            <w:pPr>
              <w:autoSpaceDE w:val="0"/>
              <w:spacing w:line="380" w:lineRule="exact"/>
              <w:jc w:val="center"/>
              <w:rPr>
                <w:rFonts w:ascii="黑体" w:hAnsi="黑体" w:eastAsia="黑体" w:cs="Times New Roman"/>
                <w:sz w:val="24"/>
                <w:szCs w:val="24"/>
              </w:rPr>
            </w:pPr>
            <w:r>
              <w:rPr>
                <w:rFonts w:hint="eastAsia" w:ascii="黑体" w:hAnsi="黑体" w:eastAsia="黑体" w:cs="Times New Roman"/>
                <w:sz w:val="24"/>
                <w:szCs w:val="24"/>
              </w:rPr>
              <w:t>维修手册</w:t>
            </w:r>
          </w:p>
        </w:tc>
        <w:tc>
          <w:tcPr>
            <w:tcW w:w="837" w:type="dxa"/>
            <w:tcBorders>
              <w:top w:val="single" w:color="000000" w:sz="4" w:space="0"/>
              <w:left w:val="nil"/>
              <w:bottom w:val="single" w:color="000000" w:sz="4" w:space="0"/>
              <w:right w:val="single" w:color="auto" w:sz="4" w:space="0"/>
            </w:tcBorders>
            <w:vAlign w:val="center"/>
          </w:tcPr>
          <w:p>
            <w:pPr>
              <w:autoSpaceDE w:val="0"/>
              <w:spacing w:line="380" w:lineRule="exact"/>
              <w:jc w:val="center"/>
              <w:rPr>
                <w:rFonts w:ascii="黑体" w:hAnsi="黑体" w:eastAsia="黑体" w:cs="Times New Roman"/>
                <w:sz w:val="24"/>
                <w:szCs w:val="24"/>
              </w:rPr>
            </w:pPr>
          </w:p>
        </w:tc>
        <w:tc>
          <w:tcPr>
            <w:tcW w:w="1710" w:type="dxa"/>
            <w:tcBorders>
              <w:top w:val="single" w:color="000000" w:sz="4" w:space="0"/>
              <w:left w:val="nil"/>
              <w:bottom w:val="single" w:color="000000" w:sz="4" w:space="0"/>
              <w:right w:val="single" w:color="000000" w:sz="4" w:space="0"/>
            </w:tcBorders>
            <w:vAlign w:val="center"/>
          </w:tcPr>
          <w:p>
            <w:pPr>
              <w:autoSpaceDE w:val="0"/>
              <w:spacing w:line="380" w:lineRule="exact"/>
              <w:jc w:val="center"/>
              <w:rPr>
                <w:rFonts w:ascii="黑体" w:hAnsi="黑体" w:eastAsia="黑体" w:cs="Times New Roman"/>
                <w:sz w:val="24"/>
                <w:szCs w:val="24"/>
              </w:rPr>
            </w:pPr>
          </w:p>
        </w:tc>
        <w:tc>
          <w:tcPr>
            <w:tcW w:w="1950" w:type="dxa"/>
            <w:tcBorders>
              <w:top w:val="single" w:color="000000" w:sz="4" w:space="0"/>
              <w:left w:val="nil"/>
              <w:bottom w:val="single" w:color="000000" w:sz="4" w:space="0"/>
              <w:right w:val="single" w:color="000000" w:sz="4" w:space="0"/>
            </w:tcBorders>
            <w:vAlign w:val="center"/>
          </w:tcPr>
          <w:p>
            <w:pPr>
              <w:autoSpaceDE w:val="0"/>
              <w:spacing w:line="380" w:lineRule="exact"/>
              <w:jc w:val="center"/>
              <w:rPr>
                <w:rFonts w:ascii="仿宋_GB2312" w:hAnsi="黑体" w:eastAsia="宋体" w:cs="Times New Roman"/>
                <w:sz w:val="24"/>
                <w:szCs w:val="24"/>
              </w:rPr>
            </w:pPr>
          </w:p>
        </w:tc>
        <w:tc>
          <w:tcPr>
            <w:tcW w:w="870" w:type="dxa"/>
            <w:tcBorders>
              <w:top w:val="single" w:color="000000" w:sz="4" w:space="0"/>
              <w:left w:val="nil"/>
              <w:bottom w:val="single" w:color="000000" w:sz="4" w:space="0"/>
              <w:right w:val="single" w:color="000000" w:sz="4" w:space="0"/>
            </w:tcBorders>
            <w:vAlign w:val="center"/>
          </w:tcPr>
          <w:p>
            <w:pPr>
              <w:autoSpaceDE w:val="0"/>
              <w:spacing w:line="380" w:lineRule="exact"/>
              <w:jc w:val="center"/>
              <w:rPr>
                <w:rFonts w:ascii="黑体" w:hAnsi="黑体" w:eastAsia="黑体" w:cs="Times New Roman"/>
                <w:sz w:val="24"/>
                <w:szCs w:val="24"/>
              </w:rPr>
            </w:pPr>
          </w:p>
        </w:tc>
        <w:tc>
          <w:tcPr>
            <w:tcW w:w="975" w:type="dxa"/>
            <w:tcBorders>
              <w:top w:val="single" w:color="000000" w:sz="4" w:space="0"/>
              <w:left w:val="nil"/>
              <w:bottom w:val="single" w:color="000000" w:sz="4" w:space="0"/>
              <w:right w:val="single" w:color="000000" w:sz="4" w:space="0"/>
            </w:tcBorders>
            <w:vAlign w:val="center"/>
          </w:tcPr>
          <w:p>
            <w:pPr>
              <w:autoSpaceDE w:val="0"/>
              <w:spacing w:line="380" w:lineRule="exact"/>
              <w:jc w:val="center"/>
              <w:rPr>
                <w:rFonts w:ascii="仿宋_GB2312" w:hAnsi="黑体" w:eastAsia="宋体" w:cs="Times New Roman"/>
                <w:sz w:val="24"/>
                <w:szCs w:val="24"/>
              </w:rPr>
            </w:pPr>
          </w:p>
        </w:tc>
        <w:tc>
          <w:tcPr>
            <w:tcW w:w="3345" w:type="dxa"/>
            <w:tcBorders>
              <w:top w:val="single" w:color="000000" w:sz="4" w:space="0"/>
              <w:left w:val="nil"/>
              <w:bottom w:val="single" w:color="000000" w:sz="4" w:space="0"/>
              <w:right w:val="single" w:color="auto" w:sz="4" w:space="0"/>
            </w:tcBorders>
            <w:vAlign w:val="center"/>
          </w:tcPr>
          <w:p>
            <w:pPr>
              <w:autoSpaceDE w:val="0"/>
              <w:spacing w:line="380" w:lineRule="exact"/>
              <w:jc w:val="center"/>
              <w:rPr>
                <w:rFonts w:ascii="黑体" w:hAnsi="黑体" w:eastAsia="黑体" w:cs="Times New Roman"/>
                <w:sz w:val="24"/>
                <w:szCs w:val="24"/>
              </w:rPr>
            </w:pPr>
          </w:p>
        </w:tc>
        <w:tc>
          <w:tcPr>
            <w:tcW w:w="1845" w:type="dxa"/>
            <w:tcBorders>
              <w:top w:val="single" w:color="000000" w:sz="4" w:space="0"/>
              <w:left w:val="nil"/>
              <w:bottom w:val="single" w:color="000000" w:sz="4" w:space="0"/>
              <w:right w:val="single" w:color="auto" w:sz="4" w:space="0"/>
            </w:tcBorders>
            <w:vAlign w:val="center"/>
          </w:tcPr>
          <w:p>
            <w:pPr>
              <w:widowControl/>
              <w:autoSpaceDE w:val="0"/>
              <w:spacing w:line="380" w:lineRule="exact"/>
              <w:jc w:val="center"/>
              <w:rPr>
                <w:rFonts w:ascii="仿宋_GB2312" w:hAnsi="黑体" w:eastAsia="宋体" w:cs="Times New Roman"/>
                <w:sz w:val="24"/>
                <w:szCs w:val="24"/>
              </w:rPr>
            </w:pPr>
          </w:p>
        </w:tc>
        <w:tc>
          <w:tcPr>
            <w:tcW w:w="1035" w:type="dxa"/>
            <w:tcBorders>
              <w:top w:val="single" w:color="000000" w:sz="4" w:space="0"/>
              <w:left w:val="nil"/>
              <w:bottom w:val="single" w:color="000000" w:sz="4" w:space="0"/>
              <w:right w:val="single" w:color="000000" w:sz="4" w:space="0"/>
            </w:tcBorders>
            <w:vAlign w:val="center"/>
          </w:tcPr>
          <w:p>
            <w:pPr>
              <w:autoSpaceDE w:val="0"/>
              <w:spacing w:line="380" w:lineRule="exact"/>
              <w:jc w:val="center"/>
              <w:rPr>
                <w:rFonts w:ascii="黑体" w:hAnsi="黑体" w:eastAsia="黑体"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1668" w:type="dxa"/>
            <w:tcBorders>
              <w:top w:val="single" w:color="000000" w:sz="4" w:space="0"/>
              <w:left w:val="single" w:color="000000" w:sz="4" w:space="0"/>
              <w:bottom w:val="single" w:color="000000" w:sz="4" w:space="0"/>
              <w:right w:val="single" w:color="000000" w:sz="4" w:space="0"/>
            </w:tcBorders>
            <w:vAlign w:val="center"/>
          </w:tcPr>
          <w:p>
            <w:pPr>
              <w:autoSpaceDE w:val="0"/>
              <w:spacing w:line="380" w:lineRule="exact"/>
              <w:jc w:val="center"/>
              <w:rPr>
                <w:rFonts w:ascii="黑体" w:hAnsi="黑体" w:eastAsia="黑体" w:cs="Times New Roman"/>
                <w:sz w:val="24"/>
                <w:szCs w:val="24"/>
              </w:rPr>
            </w:pPr>
            <w:r>
              <w:rPr>
                <w:rFonts w:hint="eastAsia" w:ascii="黑体" w:hAnsi="黑体" w:eastAsia="黑体" w:cs="Times New Roman"/>
                <w:sz w:val="24"/>
                <w:szCs w:val="24"/>
              </w:rPr>
              <w:t>零配件供应</w:t>
            </w:r>
          </w:p>
        </w:tc>
        <w:tc>
          <w:tcPr>
            <w:tcW w:w="837" w:type="dxa"/>
            <w:tcBorders>
              <w:top w:val="single" w:color="000000" w:sz="4" w:space="0"/>
              <w:left w:val="nil"/>
              <w:bottom w:val="single" w:color="000000" w:sz="4" w:space="0"/>
              <w:right w:val="single" w:color="auto" w:sz="4" w:space="0"/>
            </w:tcBorders>
            <w:vAlign w:val="center"/>
          </w:tcPr>
          <w:p>
            <w:pPr>
              <w:autoSpaceDE w:val="0"/>
              <w:spacing w:line="380" w:lineRule="exact"/>
              <w:jc w:val="center"/>
              <w:rPr>
                <w:rFonts w:ascii="黑体" w:hAnsi="黑体" w:eastAsia="黑体" w:cs="Times New Roman"/>
                <w:sz w:val="24"/>
                <w:szCs w:val="24"/>
              </w:rPr>
            </w:pPr>
          </w:p>
        </w:tc>
        <w:tc>
          <w:tcPr>
            <w:tcW w:w="1710" w:type="dxa"/>
            <w:tcBorders>
              <w:top w:val="single" w:color="000000" w:sz="4" w:space="0"/>
              <w:left w:val="nil"/>
              <w:bottom w:val="single" w:color="000000" w:sz="4" w:space="0"/>
              <w:right w:val="single" w:color="000000" w:sz="4" w:space="0"/>
            </w:tcBorders>
            <w:vAlign w:val="center"/>
          </w:tcPr>
          <w:p>
            <w:pPr>
              <w:autoSpaceDE w:val="0"/>
              <w:spacing w:line="380" w:lineRule="exact"/>
              <w:jc w:val="center"/>
              <w:rPr>
                <w:rFonts w:ascii="黑体" w:hAnsi="黑体" w:eastAsia="黑体" w:cs="Times New Roman"/>
                <w:sz w:val="24"/>
                <w:szCs w:val="24"/>
              </w:rPr>
            </w:pPr>
          </w:p>
        </w:tc>
        <w:tc>
          <w:tcPr>
            <w:tcW w:w="1950" w:type="dxa"/>
            <w:tcBorders>
              <w:top w:val="single" w:color="000000" w:sz="4" w:space="0"/>
              <w:left w:val="nil"/>
              <w:bottom w:val="single" w:color="000000" w:sz="4" w:space="0"/>
              <w:right w:val="single" w:color="000000" w:sz="4" w:space="0"/>
            </w:tcBorders>
            <w:vAlign w:val="center"/>
          </w:tcPr>
          <w:p>
            <w:pPr>
              <w:autoSpaceDE w:val="0"/>
              <w:spacing w:line="380" w:lineRule="exact"/>
              <w:jc w:val="center"/>
              <w:rPr>
                <w:rFonts w:ascii="黑体" w:hAnsi="黑体" w:eastAsia="黑体" w:cs="Times New Roman"/>
                <w:sz w:val="24"/>
                <w:szCs w:val="24"/>
              </w:rPr>
            </w:pPr>
          </w:p>
        </w:tc>
        <w:tc>
          <w:tcPr>
            <w:tcW w:w="870" w:type="dxa"/>
            <w:tcBorders>
              <w:top w:val="single" w:color="000000" w:sz="4" w:space="0"/>
              <w:left w:val="nil"/>
              <w:bottom w:val="single" w:color="000000" w:sz="4" w:space="0"/>
              <w:right w:val="single" w:color="000000" w:sz="4" w:space="0"/>
            </w:tcBorders>
            <w:vAlign w:val="center"/>
          </w:tcPr>
          <w:p>
            <w:pPr>
              <w:autoSpaceDE w:val="0"/>
              <w:spacing w:line="380" w:lineRule="exact"/>
              <w:jc w:val="center"/>
              <w:rPr>
                <w:rFonts w:ascii="黑体" w:hAnsi="黑体" w:eastAsia="黑体" w:cs="Times New Roman"/>
                <w:sz w:val="24"/>
                <w:szCs w:val="24"/>
              </w:rPr>
            </w:pPr>
          </w:p>
        </w:tc>
        <w:tc>
          <w:tcPr>
            <w:tcW w:w="975" w:type="dxa"/>
            <w:tcBorders>
              <w:top w:val="single" w:color="000000" w:sz="4" w:space="0"/>
              <w:left w:val="nil"/>
              <w:bottom w:val="single" w:color="000000" w:sz="4" w:space="0"/>
              <w:right w:val="single" w:color="000000" w:sz="4" w:space="0"/>
            </w:tcBorders>
            <w:vAlign w:val="center"/>
          </w:tcPr>
          <w:p>
            <w:pPr>
              <w:autoSpaceDE w:val="0"/>
              <w:spacing w:line="380" w:lineRule="exact"/>
              <w:jc w:val="center"/>
              <w:rPr>
                <w:rFonts w:ascii="黑体" w:hAnsi="黑体" w:eastAsia="黑体" w:cs="Times New Roman"/>
                <w:sz w:val="24"/>
                <w:szCs w:val="24"/>
              </w:rPr>
            </w:pPr>
          </w:p>
        </w:tc>
        <w:tc>
          <w:tcPr>
            <w:tcW w:w="3345" w:type="dxa"/>
            <w:tcBorders>
              <w:top w:val="single" w:color="000000" w:sz="4" w:space="0"/>
              <w:left w:val="nil"/>
              <w:bottom w:val="single" w:color="000000" w:sz="4" w:space="0"/>
              <w:right w:val="single" w:color="auto" w:sz="4" w:space="0"/>
            </w:tcBorders>
            <w:vAlign w:val="center"/>
          </w:tcPr>
          <w:p>
            <w:pPr>
              <w:autoSpaceDE w:val="0"/>
              <w:spacing w:line="380" w:lineRule="exact"/>
              <w:jc w:val="center"/>
              <w:rPr>
                <w:rFonts w:ascii="黑体" w:hAnsi="黑体" w:eastAsia="黑体" w:cs="Times New Roman"/>
                <w:sz w:val="24"/>
                <w:szCs w:val="24"/>
              </w:rPr>
            </w:pPr>
            <w:r>
              <w:rPr>
                <w:rFonts w:hint="eastAsia" w:ascii="黑体" w:hAnsi="黑体" w:eastAsia="黑体" w:cs="Times New Roman"/>
                <w:sz w:val="24"/>
                <w:szCs w:val="24"/>
              </w:rPr>
              <w:t>见《易损易耗件清单》</w:t>
            </w:r>
          </w:p>
        </w:tc>
        <w:tc>
          <w:tcPr>
            <w:tcW w:w="1845" w:type="dxa"/>
            <w:tcBorders>
              <w:top w:val="single" w:color="000000" w:sz="4" w:space="0"/>
              <w:left w:val="nil"/>
              <w:bottom w:val="single" w:color="000000" w:sz="4" w:space="0"/>
              <w:right w:val="single" w:color="auto" w:sz="4" w:space="0"/>
            </w:tcBorders>
            <w:vAlign w:val="center"/>
          </w:tcPr>
          <w:p>
            <w:pPr>
              <w:widowControl/>
              <w:autoSpaceDE w:val="0"/>
              <w:spacing w:line="380" w:lineRule="exact"/>
              <w:jc w:val="center"/>
              <w:rPr>
                <w:rFonts w:ascii="仿宋_GB2312" w:hAnsi="黑体" w:eastAsia="宋体" w:cs="Times New Roman"/>
                <w:sz w:val="24"/>
                <w:szCs w:val="24"/>
              </w:rPr>
            </w:pPr>
          </w:p>
        </w:tc>
        <w:tc>
          <w:tcPr>
            <w:tcW w:w="1035" w:type="dxa"/>
            <w:tcBorders>
              <w:top w:val="single" w:color="000000" w:sz="4" w:space="0"/>
              <w:left w:val="nil"/>
              <w:bottom w:val="single" w:color="000000" w:sz="4" w:space="0"/>
              <w:right w:val="single" w:color="000000" w:sz="4" w:space="0"/>
            </w:tcBorders>
            <w:vAlign w:val="center"/>
          </w:tcPr>
          <w:p>
            <w:pPr>
              <w:autoSpaceDE w:val="0"/>
              <w:spacing w:line="380" w:lineRule="exact"/>
              <w:jc w:val="center"/>
              <w:rPr>
                <w:rFonts w:ascii="黑体" w:hAnsi="黑体" w:eastAsia="黑体" w:cs="Times New Roman"/>
                <w:sz w:val="28"/>
                <w:szCs w:val="28"/>
              </w:rPr>
            </w:pPr>
          </w:p>
        </w:tc>
      </w:tr>
    </w:tbl>
    <w:p>
      <w:pPr>
        <w:autoSpaceDE w:val="0"/>
        <w:autoSpaceDN w:val="0"/>
        <w:adjustRightInd w:val="0"/>
        <w:jc w:val="left"/>
        <w:outlineLvl w:val="0"/>
        <w:rPr>
          <w:rFonts w:hint="eastAsia" w:ascii="宋体" w:hAnsi="宋体" w:eastAsia="宋体" w:cs="华文新魏"/>
          <w:bCs/>
          <w:kern w:val="0"/>
          <w:sz w:val="28"/>
          <w:szCs w:val="28"/>
        </w:rPr>
      </w:pPr>
      <w:r>
        <w:rPr>
          <w:rFonts w:hint="eastAsia" w:ascii="黑体" w:hAnsi="黑体" w:eastAsia="黑体" w:cs="华文新魏"/>
          <w:b/>
          <w:bCs/>
          <w:kern w:val="0"/>
          <w:sz w:val="24"/>
          <w:szCs w:val="24"/>
        </w:rPr>
        <w:t>备注：请将设备配置填写完整，设备分项配置、型号、分项单价和品牌都必须填写，分项配置主要技术指标要填写完整。</w:t>
      </w:r>
    </w:p>
    <w:p>
      <w:pPr>
        <w:rPr>
          <w:rFonts w:hint="eastAsia" w:ascii="仿宋_GB2312" w:hAnsi="宋体" w:eastAsia="宋体" w:cs="华文新魏"/>
          <w:bCs/>
          <w:kern w:val="0"/>
          <w:sz w:val="32"/>
          <w:szCs w:val="32"/>
        </w:rPr>
      </w:pPr>
      <w:r>
        <w:rPr>
          <w:rFonts w:ascii="仿宋_GB2312" w:hAnsi="仿宋_GB2312" w:eastAsia="宋体" w:cs="华文新魏"/>
          <w:bCs/>
          <w:kern w:val="0"/>
          <w:sz w:val="32"/>
          <w:szCs w:val="32"/>
        </w:rPr>
        <w:t>使用单位经办人签字：</w:t>
      </w:r>
      <w:r>
        <w:rPr>
          <w:rFonts w:ascii="仿宋_GB2312" w:hAnsi="宋体" w:eastAsia="宋体" w:cs="华文新魏"/>
          <w:bCs/>
          <w:kern w:val="0"/>
          <w:sz w:val="32"/>
          <w:szCs w:val="32"/>
        </w:rPr>
        <w:t xml:space="preserve">                             </w:t>
      </w:r>
      <w:r>
        <w:rPr>
          <w:rFonts w:ascii="仿宋_GB2312" w:hAnsi="仿宋_GB2312" w:eastAsia="宋体" w:cs="华文新魏"/>
          <w:bCs/>
          <w:kern w:val="0"/>
          <w:sz w:val="32"/>
          <w:szCs w:val="32"/>
        </w:rPr>
        <w:t>乙方代表签字：</w:t>
      </w:r>
    </w:p>
    <w:p>
      <w:pPr>
        <w:rPr>
          <w:rFonts w:ascii="宋体" w:hAnsi="宋体" w:eastAsia="宋体" w:cs="华文新魏"/>
          <w:bCs/>
          <w:kern w:val="0"/>
          <w:sz w:val="28"/>
          <w:szCs w:val="28"/>
        </w:rPr>
      </w:pPr>
      <w:r>
        <w:rPr>
          <w:rFonts w:hint="eastAsia" w:ascii="宋体" w:hAnsi="宋体" w:eastAsia="宋体" w:cs="华文新魏"/>
          <w:bCs/>
          <w:kern w:val="0"/>
          <w:sz w:val="28"/>
          <w:szCs w:val="28"/>
        </w:rPr>
        <w:t>电话：                                                  电话：</w:t>
      </w:r>
    </w:p>
    <w:p>
      <w:pPr>
        <w:rPr>
          <w:rFonts w:hint="eastAsia" w:ascii="宋体" w:hAnsi="宋体" w:eastAsia="宋体" w:cs="华文新魏"/>
          <w:bCs/>
          <w:kern w:val="0"/>
          <w:sz w:val="28"/>
          <w:szCs w:val="28"/>
        </w:rPr>
      </w:pPr>
      <w:r>
        <w:rPr>
          <w:rFonts w:hint="eastAsia" w:ascii="宋体" w:hAnsi="宋体" w:eastAsia="宋体" w:cs="华文新魏"/>
          <w:bCs/>
          <w:kern w:val="0"/>
          <w:sz w:val="28"/>
          <w:szCs w:val="28"/>
        </w:rPr>
        <w:t xml:space="preserve">时间：   年  月  日                                     时间：  年  月  日                                                          </w:t>
      </w:r>
    </w:p>
    <w:p>
      <w:pPr>
        <w:autoSpaceDE w:val="0"/>
        <w:autoSpaceDN w:val="0"/>
        <w:adjustRightInd w:val="0"/>
        <w:outlineLvl w:val="0"/>
        <w:rPr>
          <w:rFonts w:hint="eastAsia" w:ascii="黑体" w:hAnsi="黑体" w:eastAsia="黑体" w:cs="华文新魏"/>
          <w:bCs/>
          <w:kern w:val="0"/>
          <w:sz w:val="32"/>
          <w:szCs w:val="32"/>
        </w:rPr>
      </w:pPr>
      <w:r>
        <w:rPr>
          <w:rFonts w:hint="eastAsia" w:ascii="黑体" w:hAnsi="黑体" w:eastAsia="黑体" w:cs="华文新魏"/>
          <w:bCs/>
          <w:kern w:val="0"/>
          <w:sz w:val="32"/>
          <w:szCs w:val="32"/>
        </w:rPr>
        <w:t xml:space="preserve"> </w:t>
      </w:r>
    </w:p>
    <w:p>
      <w:pPr>
        <w:autoSpaceDE w:val="0"/>
        <w:autoSpaceDN w:val="0"/>
        <w:adjustRightInd w:val="0"/>
        <w:outlineLvl w:val="0"/>
        <w:rPr>
          <w:rFonts w:hint="eastAsia" w:ascii="方正黑体_GBK" w:hAnsi="方正黑体_GBK" w:eastAsia="宋体" w:cs="Times New Roman"/>
          <w:bCs/>
          <w:kern w:val="0"/>
          <w:sz w:val="32"/>
          <w:szCs w:val="32"/>
        </w:rPr>
      </w:pPr>
      <w:r>
        <w:rPr>
          <w:rFonts w:hint="eastAsia" w:ascii="黑体" w:hAnsi="黑体" w:eastAsia="黑体" w:cs="华文新魏"/>
          <w:bCs/>
          <w:kern w:val="0"/>
          <w:sz w:val="32"/>
          <w:szCs w:val="32"/>
        </w:rPr>
        <w:br w:type="page"/>
      </w:r>
      <w:r>
        <w:rPr>
          <w:rFonts w:ascii="方正黑体_GBK" w:hAnsi="方正黑体_GBK" w:eastAsia="宋体" w:cs="Times New Roman"/>
          <w:bCs/>
          <w:kern w:val="0"/>
          <w:sz w:val="32"/>
          <w:szCs w:val="32"/>
        </w:rPr>
        <w:t>附件2</w:t>
      </w:r>
      <w:r>
        <w:rPr>
          <w:rFonts w:hint="eastAsia" w:ascii="方正小标宋简体" w:hAnsi="华文中宋" w:eastAsia="方正小标宋简体" w:cs="华文新魏"/>
          <w:bCs/>
          <w:kern w:val="0"/>
          <w:sz w:val="44"/>
          <w:szCs w:val="44"/>
        </w:rPr>
        <w:t xml:space="preserve">      </w:t>
      </w:r>
    </w:p>
    <w:p>
      <w:pPr>
        <w:autoSpaceDE w:val="0"/>
        <w:autoSpaceDN w:val="0"/>
        <w:adjustRightInd w:val="0"/>
        <w:ind w:firstLine="5500" w:firstLineChars="1250"/>
        <w:jc w:val="left"/>
        <w:outlineLvl w:val="0"/>
        <w:rPr>
          <w:rFonts w:ascii="方正小标宋简体" w:hAnsi="华文中宋" w:eastAsia="方正小标宋简体" w:cs="华文新魏"/>
          <w:bCs/>
          <w:kern w:val="0"/>
          <w:sz w:val="44"/>
          <w:szCs w:val="44"/>
        </w:rPr>
      </w:pPr>
      <w:r>
        <w:rPr>
          <w:rFonts w:hint="eastAsia" w:ascii="方正小标宋简体" w:hAnsi="华文中宋" w:eastAsia="方正小标宋简体" w:cs="华文新魏"/>
          <w:bCs/>
          <w:kern w:val="0"/>
          <w:sz w:val="44"/>
          <w:szCs w:val="44"/>
        </w:rPr>
        <w:t>售后服务承诺</w:t>
      </w:r>
    </w:p>
    <w:p>
      <w:pPr>
        <w:keepNext/>
        <w:keepLines/>
        <w:spacing w:line="560" w:lineRule="exact"/>
        <w:jc w:val="center"/>
        <w:outlineLvl w:val="1"/>
        <w:rPr>
          <w:rFonts w:hint="eastAsia" w:ascii="Arial" w:hAnsi="Arial" w:eastAsia="宋体" w:cs="Times New Roman"/>
          <w:b/>
          <w:sz w:val="36"/>
          <w:szCs w:val="36"/>
        </w:rPr>
      </w:pPr>
      <w:r>
        <w:rPr>
          <w:rFonts w:hint="eastAsia" w:ascii="Arial" w:hAnsi="Arial" w:eastAsia="宋体" w:cs="Times New Roman"/>
          <w:b/>
          <w:sz w:val="36"/>
          <w:szCs w:val="36"/>
        </w:rPr>
        <w:t xml:space="preserve"> </w:t>
      </w:r>
    </w:p>
    <w:p>
      <w:pPr>
        <w:snapToGrid w:val="0"/>
        <w:jc w:val="left"/>
        <w:rPr>
          <w:rFonts w:hint="eastAsia" w:ascii="仿宋_GB2312" w:hAnsi="仿宋_GB2312" w:eastAsia="宋体" w:cs="Times New Roman"/>
          <w:bCs/>
          <w:kern w:val="0"/>
          <w:sz w:val="28"/>
          <w:szCs w:val="28"/>
        </w:rPr>
      </w:pPr>
      <w:r>
        <w:rPr>
          <w:rFonts w:ascii="仿宋_GB2312" w:hAnsi="仿宋_GB2312" w:eastAsia="宋体" w:cs="Times New Roman"/>
          <w:bCs/>
          <w:kern w:val="0"/>
          <w:sz w:val="28"/>
          <w:szCs w:val="28"/>
        </w:rPr>
        <w:t>重庆理工职业学院：</w:t>
      </w:r>
    </w:p>
    <w:p>
      <w:pPr>
        <w:snapToGrid w:val="0"/>
        <w:jc w:val="left"/>
        <w:rPr>
          <w:rFonts w:ascii="仿宋_GB2312" w:hAnsi="仿宋_GB2312" w:eastAsia="宋体" w:cs="Times New Roman"/>
          <w:bCs/>
          <w:kern w:val="0"/>
          <w:sz w:val="28"/>
          <w:szCs w:val="28"/>
        </w:rPr>
      </w:pPr>
      <w:r>
        <w:rPr>
          <w:rFonts w:ascii="仿宋_GB2312" w:hAnsi="仿宋_GB2312" w:eastAsia="宋体" w:cs="Times New Roman"/>
          <w:bCs/>
          <w:kern w:val="0"/>
          <w:sz w:val="28"/>
          <w:szCs w:val="28"/>
        </w:rPr>
        <w:t xml:space="preserve"> </w:t>
      </w:r>
    </w:p>
    <w:p>
      <w:pPr>
        <w:snapToGrid w:val="0"/>
        <w:spacing w:line="360" w:lineRule="auto"/>
        <w:ind w:firstLine="560" w:firstLineChars="200"/>
        <w:jc w:val="left"/>
        <w:rPr>
          <w:rFonts w:ascii="仿宋_GB2312" w:hAnsi="仿宋_GB2312" w:eastAsia="宋体" w:cs="Times New Roman"/>
          <w:bCs/>
          <w:kern w:val="0"/>
          <w:sz w:val="28"/>
          <w:szCs w:val="28"/>
        </w:rPr>
      </w:pPr>
      <w:r>
        <w:rPr>
          <w:rFonts w:ascii="仿宋_GB2312" w:hAnsi="仿宋_GB2312" w:eastAsia="宋体" w:cs="Times New Roman"/>
          <w:bCs/>
          <w:kern w:val="0"/>
          <w:sz w:val="28"/>
          <w:szCs w:val="28"/>
        </w:rPr>
        <w:t>XXXXXX公司 为贵方招标编号CQIP-2023080801项目提供快捷完善的售后服务和技术支持，我司承诺售后服务内容如下：</w:t>
      </w:r>
    </w:p>
    <w:p>
      <w:pPr>
        <w:snapToGrid w:val="0"/>
        <w:spacing w:line="360" w:lineRule="auto"/>
        <w:ind w:firstLine="560" w:firstLineChars="200"/>
        <w:jc w:val="left"/>
        <w:rPr>
          <w:rFonts w:ascii="仿宋_GB2312" w:hAnsi="仿宋_GB2312" w:eastAsia="宋体" w:cs="Times New Roman"/>
          <w:bCs/>
          <w:kern w:val="0"/>
          <w:sz w:val="28"/>
          <w:szCs w:val="28"/>
        </w:rPr>
      </w:pPr>
      <w:r>
        <w:rPr>
          <w:rFonts w:ascii="仿宋_GB2312" w:hAnsi="仿宋_GB2312" w:eastAsia="宋体" w:cs="Times New Roman"/>
          <w:bCs/>
          <w:kern w:val="0"/>
          <w:sz w:val="28"/>
          <w:szCs w:val="28"/>
        </w:rPr>
        <w:t>1) 免费质保期为项目验收合格后   年，质保期内免费提供维护服务和技术服务；</w:t>
      </w:r>
    </w:p>
    <w:p>
      <w:pPr>
        <w:snapToGrid w:val="0"/>
        <w:spacing w:line="360" w:lineRule="auto"/>
        <w:ind w:firstLine="560" w:firstLineChars="200"/>
        <w:jc w:val="left"/>
        <w:rPr>
          <w:rFonts w:ascii="仿宋_GB2312" w:hAnsi="仿宋_GB2312" w:eastAsia="宋体" w:cs="Times New Roman"/>
          <w:bCs/>
          <w:kern w:val="0"/>
          <w:sz w:val="28"/>
          <w:szCs w:val="28"/>
        </w:rPr>
      </w:pPr>
      <w:r>
        <w:rPr>
          <w:rFonts w:ascii="仿宋_GB2312" w:hAnsi="仿宋_GB2312" w:eastAsia="宋体" w:cs="Times New Roman"/>
          <w:bCs/>
          <w:kern w:val="0"/>
          <w:sz w:val="28"/>
          <w:szCs w:val="28"/>
        </w:rPr>
        <w:t>2) 售后服务响应：</w:t>
      </w:r>
    </w:p>
    <w:p>
      <w:pPr>
        <w:snapToGrid w:val="0"/>
        <w:spacing w:line="360" w:lineRule="auto"/>
        <w:ind w:firstLine="560" w:firstLineChars="200"/>
        <w:jc w:val="left"/>
        <w:rPr>
          <w:rFonts w:ascii="仿宋_GB2312" w:hAnsi="仿宋_GB2312" w:eastAsia="宋体" w:cs="Times New Roman"/>
          <w:bCs/>
          <w:kern w:val="0"/>
          <w:sz w:val="28"/>
          <w:szCs w:val="28"/>
        </w:rPr>
      </w:pPr>
      <w:r>
        <w:rPr>
          <w:rFonts w:ascii="仿宋_GB2312" w:hAnsi="仿宋_GB2312" w:eastAsia="宋体" w:cs="Times New Roman"/>
          <w:bCs/>
          <w:kern w:val="0"/>
          <w:sz w:val="28"/>
          <w:szCs w:val="28"/>
        </w:rPr>
        <w:t>3) 售后技术培训：我司提供完善的项目培训方案，试运行期间，投标人承诺组织现场培训，免费培训运维人员、部门数据管理员，直至受培训人员能够独立操作，掌握系统的管理、运行维护及常见故障的排除。</w:t>
      </w:r>
    </w:p>
    <w:p>
      <w:pPr>
        <w:snapToGrid w:val="0"/>
        <w:spacing w:line="360" w:lineRule="auto"/>
        <w:ind w:firstLine="560" w:firstLineChars="200"/>
        <w:jc w:val="left"/>
        <w:rPr>
          <w:rFonts w:ascii="仿宋_GB2312" w:hAnsi="仿宋_GB2312" w:eastAsia="宋体" w:cs="Times New Roman"/>
          <w:bCs/>
          <w:kern w:val="0"/>
          <w:sz w:val="28"/>
          <w:szCs w:val="28"/>
        </w:rPr>
      </w:pPr>
      <w:r>
        <w:rPr>
          <w:rFonts w:ascii="仿宋_GB2312" w:hAnsi="仿宋_GB2312" w:eastAsia="宋体" w:cs="Times New Roman"/>
          <w:bCs/>
          <w:kern w:val="0"/>
          <w:sz w:val="28"/>
          <w:szCs w:val="28"/>
        </w:rPr>
        <w:t xml:space="preserve">4) </w:t>
      </w:r>
    </w:p>
    <w:p>
      <w:pPr>
        <w:snapToGrid w:val="0"/>
        <w:spacing w:line="360" w:lineRule="auto"/>
        <w:jc w:val="left"/>
        <w:rPr>
          <w:rFonts w:ascii="仿宋_GB2312" w:hAnsi="仿宋_GB2312" w:eastAsia="宋体" w:cs="Times New Roman"/>
          <w:bCs/>
          <w:kern w:val="0"/>
          <w:sz w:val="28"/>
          <w:szCs w:val="28"/>
        </w:rPr>
      </w:pPr>
      <w:r>
        <w:rPr>
          <w:rFonts w:ascii="仿宋_GB2312" w:hAnsi="仿宋_GB2312" w:eastAsia="宋体" w:cs="Times New Roman"/>
          <w:bCs/>
          <w:kern w:val="0"/>
          <w:sz w:val="28"/>
          <w:szCs w:val="28"/>
        </w:rPr>
        <w:t xml:space="preserve"> </w:t>
      </w:r>
    </w:p>
    <w:p>
      <w:pPr>
        <w:spacing w:line="578" w:lineRule="exact"/>
        <w:jc w:val="center"/>
        <w:rPr>
          <w:rFonts w:ascii="仿宋_GB2312" w:hAnsi="仿宋_GB2312" w:eastAsia="宋体" w:cs="Times New Roman"/>
          <w:bCs/>
          <w:kern w:val="0"/>
          <w:sz w:val="28"/>
          <w:szCs w:val="28"/>
        </w:rPr>
      </w:pPr>
      <w:r>
        <w:rPr>
          <w:rFonts w:ascii="仿宋_GB2312" w:hAnsi="仿宋_GB2312" w:eastAsia="宋体" w:cs="Times New Roman"/>
          <w:bCs/>
          <w:kern w:val="0"/>
          <w:sz w:val="28"/>
          <w:szCs w:val="28"/>
        </w:rPr>
        <w:t xml:space="preserve">                                                                    XXXXXX公司</w:t>
      </w:r>
    </w:p>
    <w:p>
      <w:pPr>
        <w:wordWrap w:val="0"/>
        <w:spacing w:line="360" w:lineRule="auto"/>
        <w:jc w:val="center"/>
        <w:rPr>
          <w:rFonts w:ascii="仿宋_GB2312" w:hAnsi="仿宋_GB2312" w:eastAsia="宋体" w:cs="Times New Roman"/>
          <w:bCs/>
          <w:kern w:val="0"/>
          <w:sz w:val="28"/>
          <w:szCs w:val="28"/>
        </w:rPr>
      </w:pPr>
      <w:r>
        <w:rPr>
          <w:rFonts w:ascii="仿宋_GB2312" w:hAnsi="仿宋_GB2312" w:eastAsia="宋体" w:cs="Times New Roman"/>
          <w:bCs/>
          <w:kern w:val="0"/>
          <w:sz w:val="28"/>
          <w:szCs w:val="28"/>
        </w:rPr>
        <w:t xml:space="preserve">                                                                        年   月  日</w:t>
      </w:r>
    </w:p>
    <w:p>
      <w:pPr>
        <w:keepNext/>
        <w:keepLines/>
        <w:spacing w:line="560" w:lineRule="exact"/>
        <w:outlineLvl w:val="1"/>
        <w:rPr>
          <w:rFonts w:ascii="方正黑体_GBK" w:hAnsi="方正黑体_GBK" w:eastAsia="宋体" w:cs="Times New Roman"/>
          <w:kern w:val="0"/>
          <w:sz w:val="32"/>
          <w:szCs w:val="32"/>
        </w:rPr>
      </w:pPr>
      <w:r>
        <w:rPr>
          <w:rFonts w:ascii="方正黑体_GBK" w:hAnsi="方正黑体_GBK" w:eastAsia="宋体" w:cs="Times New Roman"/>
          <w:kern w:val="0"/>
          <w:sz w:val="32"/>
          <w:szCs w:val="32"/>
        </w:rPr>
        <w:t>附件3</w:t>
      </w:r>
    </w:p>
    <w:p>
      <w:pPr>
        <w:jc w:val="center"/>
        <w:rPr>
          <w:rFonts w:ascii="方正小标宋_GBK" w:hAnsi="方正小标宋_GBK" w:eastAsia="宋体" w:cs="Times New Roman"/>
          <w:sz w:val="44"/>
          <w:szCs w:val="44"/>
        </w:rPr>
      </w:pPr>
      <w:r>
        <w:rPr>
          <w:rFonts w:ascii="方正小标宋_GBK" w:hAnsi="方正小标宋_GBK" w:eastAsia="宋体" w:cs="Times New Roman"/>
          <w:sz w:val="44"/>
          <w:szCs w:val="44"/>
        </w:rPr>
        <w:t>易损易耗件清单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简体">
    <w:altName w:val="Times New Roman"/>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61733"/>
    <w:multiLevelType w:val="multilevel"/>
    <w:tmpl w:val="02C61733"/>
    <w:lvl w:ilvl="0" w:tentative="0">
      <w:start w:val="1"/>
      <w:numFmt w:val="decimal"/>
      <w:lvlText w:val="第%1条"/>
      <w:lvlJc w:val="left"/>
      <w:pPr>
        <w:ind w:left="1779" w:hanging="1080"/>
      </w:pPr>
      <w:rPr>
        <w:rFonts w:hint="eastAsia" w:ascii="黑体" w:hAnsi="黑体" w:eastAsia="黑体"/>
        <w:b/>
        <w:sz w:val="30"/>
        <w:szCs w:val="30"/>
      </w:rPr>
    </w:lvl>
    <w:lvl w:ilvl="1" w:tentative="0">
      <w:start w:val="1"/>
      <w:numFmt w:val="lowerLetter"/>
      <w:lvlText w:val="%2)"/>
      <w:lvlJc w:val="left"/>
      <w:pPr>
        <w:ind w:left="1306" w:hanging="420"/>
      </w:pPr>
      <w:rPr>
        <w:rFonts w:hint="default" w:ascii="Times New Roman" w:hAnsi="Times New Roman" w:cs="Times New Roman"/>
      </w:rPr>
    </w:lvl>
    <w:lvl w:ilvl="2" w:tentative="0">
      <w:start w:val="1"/>
      <w:numFmt w:val="lowerRoman"/>
      <w:lvlText w:val="%3."/>
      <w:lvlJc w:val="right"/>
      <w:pPr>
        <w:ind w:left="1726" w:hanging="420"/>
      </w:pPr>
      <w:rPr>
        <w:rFonts w:hint="default" w:ascii="Times New Roman" w:hAnsi="Times New Roman" w:cs="Times New Roman"/>
      </w:rPr>
    </w:lvl>
    <w:lvl w:ilvl="3" w:tentative="0">
      <w:start w:val="1"/>
      <w:numFmt w:val="decimal"/>
      <w:lvlText w:val="%4."/>
      <w:lvlJc w:val="left"/>
      <w:pPr>
        <w:ind w:left="2146" w:hanging="420"/>
      </w:pPr>
      <w:rPr>
        <w:rFonts w:hint="default" w:ascii="Times New Roman" w:hAnsi="Times New Roman" w:cs="Times New Roman"/>
      </w:rPr>
    </w:lvl>
    <w:lvl w:ilvl="4" w:tentative="0">
      <w:start w:val="1"/>
      <w:numFmt w:val="lowerLetter"/>
      <w:lvlText w:val="%5)"/>
      <w:lvlJc w:val="left"/>
      <w:pPr>
        <w:ind w:left="2566" w:hanging="420"/>
      </w:pPr>
      <w:rPr>
        <w:rFonts w:hint="default" w:ascii="Times New Roman" w:hAnsi="Times New Roman" w:cs="Times New Roman"/>
      </w:rPr>
    </w:lvl>
    <w:lvl w:ilvl="5" w:tentative="0">
      <w:start w:val="1"/>
      <w:numFmt w:val="lowerRoman"/>
      <w:lvlText w:val="%6."/>
      <w:lvlJc w:val="right"/>
      <w:pPr>
        <w:ind w:left="2986" w:hanging="420"/>
      </w:pPr>
      <w:rPr>
        <w:rFonts w:hint="default" w:ascii="Times New Roman" w:hAnsi="Times New Roman" w:cs="Times New Roman"/>
      </w:rPr>
    </w:lvl>
    <w:lvl w:ilvl="6" w:tentative="0">
      <w:start w:val="1"/>
      <w:numFmt w:val="decimal"/>
      <w:lvlText w:val="%7."/>
      <w:lvlJc w:val="left"/>
      <w:pPr>
        <w:ind w:left="3406" w:hanging="420"/>
      </w:pPr>
      <w:rPr>
        <w:rFonts w:hint="default" w:ascii="Times New Roman" w:hAnsi="Times New Roman" w:cs="Times New Roman"/>
      </w:rPr>
    </w:lvl>
    <w:lvl w:ilvl="7" w:tentative="0">
      <w:start w:val="1"/>
      <w:numFmt w:val="lowerLetter"/>
      <w:lvlText w:val="%8)"/>
      <w:lvlJc w:val="left"/>
      <w:pPr>
        <w:ind w:left="3826" w:hanging="420"/>
      </w:pPr>
      <w:rPr>
        <w:rFonts w:hint="default" w:ascii="Times New Roman" w:hAnsi="Times New Roman" w:cs="Times New Roman"/>
      </w:rPr>
    </w:lvl>
    <w:lvl w:ilvl="8" w:tentative="0">
      <w:start w:val="1"/>
      <w:numFmt w:val="lowerRoman"/>
      <w:lvlText w:val="%9."/>
      <w:lvlJc w:val="right"/>
      <w:pPr>
        <w:ind w:left="4246" w:hanging="420"/>
      </w:pPr>
      <w:rPr>
        <w:rFonts w:hint="default" w:ascii="Times New Roman" w:hAnsi="Times New Roman" w:cs="Times New Roman"/>
      </w:rPr>
    </w:lvl>
  </w:abstractNum>
  <w:abstractNum w:abstractNumId="1">
    <w:nsid w:val="0BE86D2E"/>
    <w:multiLevelType w:val="multilevel"/>
    <w:tmpl w:val="0BE86D2E"/>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0E923BF"/>
    <w:multiLevelType w:val="multilevel"/>
    <w:tmpl w:val="30E923BF"/>
    <w:lvl w:ilvl="0" w:tentative="0">
      <w:start w:val="2"/>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ED507E1"/>
    <w:multiLevelType w:val="multilevel"/>
    <w:tmpl w:val="4ED507E1"/>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2206DB3"/>
    <w:multiLevelType w:val="multilevel"/>
    <w:tmpl w:val="52206DB3"/>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777E66CE"/>
    <w:multiLevelType w:val="multilevel"/>
    <w:tmpl w:val="777E66CE"/>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YTEyNjg1YjFmN2I4NjRiN2Q2ZjZhOGU2ZTQxZDQifQ=="/>
  </w:docVars>
  <w:rsids>
    <w:rsidRoot w:val="00D12647"/>
    <w:rsid w:val="00D12647"/>
    <w:rsid w:val="00D1729D"/>
    <w:rsid w:val="48AA31E6"/>
    <w:rsid w:val="49042E3A"/>
    <w:rsid w:val="67AE6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1567</Words>
  <Characters>8932</Characters>
  <Lines>74</Lines>
  <Paragraphs>20</Paragraphs>
  <TotalTime>18</TotalTime>
  <ScaleCrop>false</ScaleCrop>
  <LinksUpToDate>false</LinksUpToDate>
  <CharactersWithSpaces>10479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2024-03-08T07:47:00Z</dcterms:created>
  <dc:creator>GIG</dc:creator>
  <cp:lastModifiedBy>WPS_1670311370</cp:lastModifiedBy>
  <dcterms:modified xsi:type="dcterms:W3CDTF">2024-03-08T08:09:47Z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F32465D08D904C78B305543BD441BEB9_12</vt:lpwstr>
  </property>
</Properties>
</file>